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F5" w:rsidRPr="008A1CD9" w:rsidRDefault="006C5F66" w:rsidP="00112190">
      <w:pPr>
        <w:spacing w:before="0" w:line="240" w:lineRule="auto"/>
        <w:jc w:val="left"/>
        <w:rPr>
          <w:sz w:val="18"/>
          <w:szCs w:val="18"/>
        </w:rPr>
      </w:pPr>
      <w:r w:rsidRPr="008A1CD9">
        <w:rPr>
          <w:b/>
          <w:bCs/>
          <w:sz w:val="18"/>
          <w:szCs w:val="18"/>
        </w:rPr>
        <w:t>SABApol</w:t>
      </w:r>
      <w:r w:rsidRPr="008A1CD9">
        <w:rPr>
          <w:b/>
          <w:bCs/>
          <w:sz w:val="18"/>
          <w:szCs w:val="18"/>
          <w:vertAlign w:val="superscript"/>
        </w:rPr>
        <w:t xml:space="preserve">® </w:t>
      </w:r>
      <w:r w:rsidRPr="008A1CD9">
        <w:rPr>
          <w:b/>
          <w:sz w:val="18"/>
          <w:szCs w:val="18"/>
        </w:rPr>
        <w:t>Návod k použití</w:t>
      </w:r>
      <w:r w:rsidRPr="008A1CD9">
        <w:rPr>
          <w:b/>
          <w:sz w:val="18"/>
          <w:szCs w:val="18"/>
        </w:rPr>
        <w:br/>
      </w:r>
      <w:r w:rsidRPr="008A1CD9">
        <w:rPr>
          <w:sz w:val="18"/>
          <w:szCs w:val="18"/>
        </w:rPr>
        <w:t>(</w:t>
      </w:r>
      <w:r w:rsidRPr="008A1CD9">
        <w:rPr>
          <w:bCs/>
          <w:sz w:val="18"/>
          <w:szCs w:val="18"/>
        </w:rPr>
        <w:t>Stav:</w:t>
      </w:r>
      <w:r w:rsidRPr="008A1CD9">
        <w:rPr>
          <w:bCs/>
          <w:sz w:val="18"/>
          <w:szCs w:val="18"/>
          <w:vertAlign w:val="superscript"/>
        </w:rPr>
        <w:t xml:space="preserve"> </w:t>
      </w:r>
      <w:r w:rsidRPr="008A1CD9">
        <w:rPr>
          <w:bCs/>
          <w:sz w:val="18"/>
          <w:szCs w:val="18"/>
        </w:rPr>
        <w:t>červen 2018</w:t>
      </w:r>
      <w:r w:rsidRPr="008A1CD9">
        <w:rPr>
          <w:sz w:val="18"/>
          <w:szCs w:val="18"/>
        </w:rPr>
        <w:t>)</w:t>
      </w:r>
    </w:p>
    <w:p w:rsidR="00D433F5" w:rsidRPr="008A1CD9" w:rsidRDefault="00D433F5" w:rsidP="00112190">
      <w:pPr>
        <w:spacing w:before="0" w:line="240" w:lineRule="auto"/>
        <w:jc w:val="left"/>
        <w:rPr>
          <w:b/>
          <w:bCs/>
          <w:sz w:val="18"/>
          <w:szCs w:val="18"/>
        </w:rPr>
      </w:pPr>
      <w:r w:rsidRPr="008A1CD9">
        <w:rPr>
          <w:b/>
          <w:bCs/>
          <w:sz w:val="18"/>
          <w:szCs w:val="18"/>
        </w:rPr>
        <w:t>Sterilní, syntetický, nevstřebatelný chirurgický šicí materiál</w:t>
      </w:r>
    </w:p>
    <w:p w:rsidR="008D29D5" w:rsidRPr="008A1CD9" w:rsidRDefault="001F4B12" w:rsidP="00112190">
      <w:pPr>
        <w:spacing w:before="240" w:line="240" w:lineRule="auto"/>
        <w:rPr>
          <w:b/>
          <w:sz w:val="18"/>
          <w:szCs w:val="18"/>
        </w:rPr>
      </w:pPr>
      <w:r w:rsidRPr="008A1CD9">
        <w:rPr>
          <w:b/>
          <w:smallCaps/>
          <w:sz w:val="18"/>
          <w:szCs w:val="18"/>
        </w:rPr>
        <w:t>1. POPIS</w:t>
      </w:r>
    </w:p>
    <w:p w:rsidR="00233E9C" w:rsidRPr="008A1CD9" w:rsidRDefault="006C5F66" w:rsidP="00112190">
      <w:pPr>
        <w:spacing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je monofilní, syntetický, nevstřebatelný sterilní chirurgický šicí materiál, složený z izotaktického, krystalického stereoizomeru polypropylenu, syntetického lineárního polyolefinu. Sumární vzorec je (C</w:t>
      </w:r>
      <w:r w:rsidRPr="008A1CD9">
        <w:rPr>
          <w:sz w:val="18"/>
          <w:szCs w:val="18"/>
          <w:vertAlign w:val="subscript"/>
        </w:rPr>
        <w:t>3</w:t>
      </w:r>
      <w:r w:rsidRPr="008A1CD9">
        <w:rPr>
          <w:sz w:val="18"/>
          <w:szCs w:val="18"/>
        </w:rPr>
        <w:t>H</w:t>
      </w:r>
      <w:r w:rsidRPr="008A1CD9">
        <w:rPr>
          <w:sz w:val="18"/>
          <w:szCs w:val="18"/>
          <w:vertAlign w:val="subscript"/>
        </w:rPr>
        <w:t>6</w:t>
      </w:r>
      <w:r w:rsidRPr="008A1CD9">
        <w:rPr>
          <w:sz w:val="18"/>
          <w:szCs w:val="18"/>
        </w:rPr>
        <w:t>)</w:t>
      </w:r>
      <w:r w:rsidRPr="008A1CD9">
        <w:rPr>
          <w:sz w:val="18"/>
          <w:szCs w:val="18"/>
          <w:vertAlign w:val="subscript"/>
        </w:rPr>
        <w:t>n</w:t>
      </w:r>
      <w:r w:rsidRPr="008A1CD9">
        <w:rPr>
          <w:sz w:val="18"/>
          <w:szCs w:val="18"/>
        </w:rPr>
        <w:t>. Šicí materiál SABApol</w:t>
      </w:r>
      <w:r w:rsidRPr="008A1CD9">
        <w:rPr>
          <w:b/>
          <w:bCs/>
          <w:sz w:val="18"/>
          <w:szCs w:val="18"/>
          <w:vertAlign w:val="superscript"/>
        </w:rPr>
        <w:t xml:space="preserve">® </w:t>
      </w:r>
      <w:r w:rsidRPr="008A1CD9">
        <w:rPr>
          <w:sz w:val="18"/>
          <w:szCs w:val="18"/>
        </w:rPr>
        <w:t>je dostupný jako nebarvená (průsvitná) a modrá varianta barvená ftalokyanátovou modří (barevný index 74160).</w:t>
      </w:r>
    </w:p>
    <w:p w:rsidR="00D433F5" w:rsidRPr="008A1CD9" w:rsidRDefault="006C5F66" w:rsidP="00112190">
      <w:pPr>
        <w:spacing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Nitě 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jsou k dostání v různých tloušťkách a délkách vlákna s pevně připevněnými chirurgickými jehlami různých typů a průměrů.</w:t>
      </w:r>
    </w:p>
    <w:p w:rsidR="00A27744" w:rsidRPr="008A1CD9" w:rsidRDefault="006C5F66" w:rsidP="00112190">
      <w:pPr>
        <w:spacing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SABApol</w:t>
      </w:r>
      <w:r w:rsidRPr="008A1CD9">
        <w:rPr>
          <w:b/>
          <w:bCs/>
          <w:sz w:val="18"/>
          <w:szCs w:val="18"/>
          <w:vertAlign w:val="superscript"/>
        </w:rPr>
        <w:t xml:space="preserve">® </w:t>
      </w:r>
      <w:r w:rsidRPr="008A1CD9">
        <w:rPr>
          <w:sz w:val="18"/>
          <w:szCs w:val="18"/>
        </w:rPr>
        <w:t>splňuje požadavky Evropského lékopisu pro sterilní nevstřebatelné polypropylenové nitě a požadavky USP pro nevstřebatelné nitě.</w:t>
      </w:r>
    </w:p>
    <w:p w:rsidR="000B695F" w:rsidRPr="008A1CD9" w:rsidRDefault="000B695F" w:rsidP="00112190">
      <w:pPr>
        <w:spacing w:line="240" w:lineRule="auto"/>
        <w:rPr>
          <w:b/>
          <w:sz w:val="18"/>
          <w:szCs w:val="18"/>
        </w:rPr>
      </w:pPr>
      <w:r w:rsidRPr="008A1CD9">
        <w:rPr>
          <w:b/>
          <w:sz w:val="18"/>
          <w:szCs w:val="18"/>
        </w:rPr>
        <w:t>2. OBLASTI POUŽITÍ</w:t>
      </w:r>
    </w:p>
    <w:p w:rsidR="00233E9C" w:rsidRPr="008A1CD9" w:rsidRDefault="006C5F66" w:rsidP="00112190">
      <w:pPr>
        <w:spacing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Šicí materiál SABApol</w:t>
      </w:r>
      <w:r w:rsidRPr="008A1CD9">
        <w:rPr>
          <w:b/>
          <w:bCs/>
          <w:sz w:val="18"/>
          <w:szCs w:val="18"/>
          <w:vertAlign w:val="superscript"/>
        </w:rPr>
        <w:t xml:space="preserve">® </w:t>
      </w:r>
      <w:r w:rsidRPr="008A1CD9">
        <w:rPr>
          <w:sz w:val="18"/>
          <w:szCs w:val="18"/>
        </w:rPr>
        <w:t>je určený pro obecnou adaptaci měkkých tkání nebo ligaturu, včetně kardiovaskulárních, oftalmologických a neurologických zásahů.</w:t>
      </w:r>
    </w:p>
    <w:p w:rsidR="008D29D5" w:rsidRPr="008A1CD9" w:rsidRDefault="00A02A4C" w:rsidP="00112190">
      <w:pPr>
        <w:spacing w:line="240" w:lineRule="auto"/>
        <w:rPr>
          <w:b/>
          <w:smallCaps/>
          <w:sz w:val="18"/>
          <w:szCs w:val="18"/>
        </w:rPr>
      </w:pPr>
      <w:r w:rsidRPr="008A1CD9">
        <w:rPr>
          <w:b/>
          <w:smallCaps/>
          <w:sz w:val="18"/>
          <w:szCs w:val="18"/>
        </w:rPr>
        <w:t>Použití</w:t>
      </w:r>
    </w:p>
    <w:p w:rsidR="007F482E" w:rsidRPr="008A1CD9" w:rsidRDefault="007F482E" w:rsidP="00112190">
      <w:pPr>
        <w:spacing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Při výběru použitého šicího materiálu je nutné zohlednit stav pacienta, chirurgickou zkušenost lékaře, chirurgickou metodu a velikost rány.</w:t>
      </w:r>
    </w:p>
    <w:p w:rsidR="00A02A4C" w:rsidRPr="008A1CD9" w:rsidRDefault="005E3277" w:rsidP="00112190">
      <w:pPr>
        <w:spacing w:line="240" w:lineRule="auto"/>
        <w:rPr>
          <w:b/>
          <w:sz w:val="18"/>
          <w:szCs w:val="18"/>
        </w:rPr>
      </w:pPr>
      <w:r w:rsidRPr="008A1CD9">
        <w:rPr>
          <w:b/>
          <w:smallCaps/>
          <w:sz w:val="18"/>
          <w:szCs w:val="18"/>
        </w:rPr>
        <w:t>Chování materiálu</w:t>
      </w:r>
    </w:p>
    <w:p w:rsidR="00233E9C" w:rsidRPr="008A1CD9" w:rsidRDefault="006C5F66" w:rsidP="00112190">
      <w:pPr>
        <w:spacing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Šicí materiál 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vyvolává počáteční minimální reakci tkáně, po kterém následuje postupné obalení vláknitým vazivem. Jedná se o nevstřebatelný materiál Jelikož je biologicky relativně intertní, hodí se ideálně v případech, kdy je žádoucí co možná nejmenší reakce tkáně. Jako monofilament se úspěšně používá obzvlášť u ran, které se mohou kontaminovat nebo infikovat v důsledku tvorby pištěl a odmítnutí stehu. Díky chybějšícímu srůstání s okolní tkání je polypropylen efektivní jako </w:t>
      </w:r>
      <w:r w:rsidRPr="008A1CD9">
        <w:rPr>
          <w:i/>
          <w:sz w:val="18"/>
          <w:szCs w:val="18"/>
        </w:rPr>
        <w:t>Pull-out</w:t>
      </w:r>
      <w:r w:rsidRPr="008A1CD9">
        <w:rPr>
          <w:sz w:val="18"/>
          <w:szCs w:val="18"/>
        </w:rPr>
        <w:t xml:space="preserve"> šicí materiál.</w:t>
      </w:r>
    </w:p>
    <w:p w:rsidR="000B695F" w:rsidRPr="008A1CD9" w:rsidRDefault="00421993" w:rsidP="00112190">
      <w:pPr>
        <w:spacing w:line="240" w:lineRule="auto"/>
        <w:rPr>
          <w:sz w:val="18"/>
          <w:szCs w:val="18"/>
        </w:rPr>
      </w:pPr>
      <w:r w:rsidRPr="008A1CD9">
        <w:rPr>
          <w:b/>
          <w:sz w:val="18"/>
          <w:szCs w:val="18"/>
        </w:rPr>
        <w:t>3. KONTRAIINDIKACE</w:t>
      </w:r>
    </w:p>
    <w:p w:rsidR="00980159" w:rsidRPr="008A1CD9" w:rsidRDefault="00980159" w:rsidP="00112190">
      <w:pPr>
        <w:keepNext/>
        <w:spacing w:before="240"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Žádné nejsou známy.</w:t>
      </w:r>
    </w:p>
    <w:p w:rsidR="007F482E" w:rsidRPr="008A1CD9" w:rsidRDefault="000B695F" w:rsidP="00112190">
      <w:pPr>
        <w:spacing w:line="240" w:lineRule="auto"/>
        <w:rPr>
          <w:b/>
          <w:sz w:val="18"/>
          <w:szCs w:val="18"/>
        </w:rPr>
      </w:pPr>
      <w:r w:rsidRPr="008A1CD9">
        <w:rPr>
          <w:b/>
          <w:sz w:val="18"/>
          <w:szCs w:val="18"/>
        </w:rPr>
        <w:t>4. Výstražná upozornění/preventivní opatření/interakce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Uživatel by měl být pře použitím 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seznámen s chirurgickými postupy a technikami spojenými s použitím nevstřebatelného šicího materiálu, neboť riziko dehiscence rány závisí od místa použití a použitého materiálu.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Jako u každého cizího tělesa může delší kontakt s roztoky soli, jak je tomu například v močové a žlučové soustavě, vést k tvorbě konkrementů.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V případě infikovaných nebo kontaminovaných ran by mělo následovat přiměřené chirurgické ošetření.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Jako u každého jiného šicího materiálu je i u polypropylen nutné dbát na to, aby nebyl chybným použitím poškozen. Uchopení držákem jehly nebo svorkou zanechává na niti výrazné stopy.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Dle aktuální chirurgické situace a jak si zkušenost chirurga vyžaduje, musí být uživatel seznámen s vázáním chirurgických uzlů.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U uzlů z šicího materiálu 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může být výhodné přidání dodatečných smyček.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Při použití chirurgických jehel je nutná zvláštní opatrnost, aby nedošlo k poraněním. Jehla by se měla držet vždy držet ve vzdálenosti 1/3 až 1/2 celkové délky od místa připojení nitě v oblasti mezi koncem první třetiny od konce jehly a středem jehly. Uchopení jehly v oblasti špičky může negativně ovlivnit penetrační účinek a vézt ke zlomení jehly. Uchopení jehly na armovaném konci jehly může vést k ohnutí nebo zlomení jehly. Pokus ohnutou jehlu opět narovnat může vést ke snížení její odolnosti a k jejímu následnému zlomení.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Při zacházení s chirurgickými jehlami je nutné dbát na zvýšenou opatrnost, aby se předešlo poranění píchnutím jehlou.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Použité jehly je nutné okamžitě po použití zlikvidovat vyhozením do vhodné, proti propíchnutí odolné nádoby.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Likvidace materiálu musí proběhnout v souladu s úředními předpisy Za správnou likvidaci odpadu je zodpovědný majitel.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lastRenderedPageBreak/>
        <w:t>Kombinace jehly a nitě není dovoleno opětovně použít. Vzniká riziko infekce pro pacienty a uživatele a snížená funkčnost produktu. V důsledku kontaminace nebo omezení funkce může dojít k poraněním, onemocněním nebo k smrti pacientů.</w:t>
      </w:r>
    </w:p>
    <w:p w:rsidR="00233E9C" w:rsidRPr="008A1CD9" w:rsidRDefault="00233E9C" w:rsidP="00112190">
      <w:pPr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Kombinace jehly a nitě není dovoleno resterilizovat. Vzniká riziko infekce pro pacienty a uživatele a snížená funkčnost produktu. V důsledku kontaminace nebo omezení funkce může dojít k poraněním, onemocněním nebo k smrti pacientů.</w:t>
      </w:r>
    </w:p>
    <w:p w:rsidR="000D3556" w:rsidRPr="008A1CD9" w:rsidRDefault="000D3556" w:rsidP="00112190">
      <w:pPr>
        <w:pStyle w:val="Listenabsatz"/>
        <w:numPr>
          <w:ilvl w:val="0"/>
          <w:numId w:val="16"/>
        </w:numPr>
        <w:spacing w:before="0" w:line="240" w:lineRule="auto"/>
        <w:rPr>
          <w:rFonts w:eastAsia="Calibri" w:cs="Arial"/>
          <w:sz w:val="18"/>
          <w:szCs w:val="18"/>
        </w:rPr>
      </w:pPr>
      <w:r w:rsidRPr="008A1CD9">
        <w:rPr>
          <w:sz w:val="18"/>
          <w:szCs w:val="18"/>
        </w:rPr>
        <w:t>Po uplynutí data spotřeby již nepoužívejte.</w:t>
      </w:r>
    </w:p>
    <w:p w:rsidR="000B695F" w:rsidRPr="008A1CD9" w:rsidRDefault="000B695F" w:rsidP="00112190">
      <w:pPr>
        <w:spacing w:before="240" w:line="240" w:lineRule="auto"/>
        <w:rPr>
          <w:b/>
          <w:sz w:val="18"/>
          <w:szCs w:val="18"/>
        </w:rPr>
      </w:pPr>
      <w:r w:rsidRPr="008A1CD9">
        <w:rPr>
          <w:b/>
          <w:sz w:val="18"/>
          <w:szCs w:val="18"/>
        </w:rPr>
        <w:t>5. VEDLEJŠÍ ÚČINKY</w:t>
      </w:r>
    </w:p>
    <w:p w:rsidR="00B16D15" w:rsidRPr="008A1CD9" w:rsidRDefault="00B16D15" w:rsidP="00112190">
      <w:pPr>
        <w:spacing w:before="240"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Nežádoucí vedlejší účinky při použití 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se mohou projevit jako počáteční zánět tkáně nebo dočasná iritace v oblasti rány. Jako všechna cizí tělesa může i šicí materiál 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existující infekci zesílit</w:t>
      </w:r>
    </w:p>
    <w:p w:rsidR="000B695F" w:rsidRPr="008A1CD9" w:rsidRDefault="000B695F" w:rsidP="00112190">
      <w:pPr>
        <w:spacing w:before="240" w:line="240" w:lineRule="auto"/>
        <w:rPr>
          <w:b/>
          <w:sz w:val="18"/>
          <w:szCs w:val="18"/>
        </w:rPr>
      </w:pPr>
      <w:r w:rsidRPr="008A1CD9">
        <w:rPr>
          <w:b/>
          <w:sz w:val="18"/>
          <w:szCs w:val="18"/>
        </w:rPr>
        <w:t>6. STERILNOST</w:t>
      </w:r>
    </w:p>
    <w:p w:rsidR="00E5649D" w:rsidRPr="008A1CD9" w:rsidRDefault="006C5F66" w:rsidP="00112190">
      <w:pPr>
        <w:spacing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Šicí materiál 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je sterilizován ethylenoxidem. </w:t>
      </w:r>
    </w:p>
    <w:p w:rsidR="00735FAC" w:rsidRPr="008A1CD9" w:rsidRDefault="00735FAC" w:rsidP="00112190">
      <w:pPr>
        <w:spacing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Není dovoleno 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opětovně sterilizovat!</w:t>
      </w:r>
    </w:p>
    <w:p w:rsidR="002946D3" w:rsidRPr="008A1CD9" w:rsidRDefault="00735FAC" w:rsidP="00112190">
      <w:pPr>
        <w:spacing w:line="240" w:lineRule="auto"/>
        <w:rPr>
          <w:b/>
          <w:sz w:val="18"/>
          <w:szCs w:val="18"/>
        </w:rPr>
      </w:pPr>
      <w:r w:rsidRPr="008A1CD9">
        <w:rPr>
          <w:sz w:val="18"/>
          <w:szCs w:val="18"/>
        </w:rPr>
        <w:t>Produkt nesmí být v žádném případě použitý, když je sterilní obal poškozený nebo otevřený. Otevřené, nepoužité produkty bezpodmínečně zlikvidujte.</w:t>
      </w:r>
    </w:p>
    <w:p w:rsidR="000B695F" w:rsidRPr="008A1CD9" w:rsidRDefault="000B695F" w:rsidP="00112190">
      <w:pPr>
        <w:spacing w:before="240" w:line="240" w:lineRule="auto"/>
        <w:rPr>
          <w:b/>
          <w:sz w:val="18"/>
          <w:szCs w:val="18"/>
        </w:rPr>
      </w:pPr>
      <w:r w:rsidRPr="008A1CD9">
        <w:rPr>
          <w:b/>
          <w:sz w:val="18"/>
          <w:szCs w:val="18"/>
        </w:rPr>
        <w:t>7. PODMÍNKY SKLADOVÁNÍ</w:t>
      </w:r>
    </w:p>
    <w:p w:rsidR="00735FAC" w:rsidRPr="008A1CD9" w:rsidRDefault="006C5F66" w:rsidP="00112190">
      <w:pPr>
        <w:spacing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SABApol</w:t>
      </w:r>
      <w:r w:rsidRPr="008A1CD9">
        <w:rPr>
          <w:b/>
          <w:bCs/>
          <w:sz w:val="18"/>
          <w:szCs w:val="18"/>
          <w:vertAlign w:val="superscript"/>
        </w:rPr>
        <w:t>®</w:t>
      </w:r>
      <w:r w:rsidRPr="008A1CD9">
        <w:rPr>
          <w:sz w:val="18"/>
          <w:szCs w:val="18"/>
        </w:rPr>
        <w:t xml:space="preserve"> je dovoleno skladovat pouze při teplotách do 25°C a chráněný před vlhkostí, korozí a přímým působením vysokých teplot.</w:t>
      </w:r>
    </w:p>
    <w:p w:rsidR="008D29D5" w:rsidRPr="008A1CD9" w:rsidRDefault="00F655C4" w:rsidP="00112190">
      <w:pPr>
        <w:spacing w:before="240" w:line="240" w:lineRule="auto"/>
        <w:rPr>
          <w:b/>
          <w:sz w:val="18"/>
          <w:szCs w:val="18"/>
        </w:rPr>
      </w:pPr>
      <w:r w:rsidRPr="008A1CD9">
        <w:rPr>
          <w:b/>
          <w:sz w:val="18"/>
          <w:szCs w:val="18"/>
        </w:rPr>
        <w:t xml:space="preserve">8. OZNAČOVACÍ SYMBOLY </w:t>
      </w:r>
    </w:p>
    <w:tbl>
      <w:tblPr>
        <w:tblStyle w:val="Tabellenraster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1156"/>
        <w:gridCol w:w="6890"/>
      </w:tblGrid>
      <w:tr w:rsidR="008A3BE1" w:rsidRPr="008A1CD9" w:rsidTr="00112190">
        <w:trPr>
          <w:trHeight w:val="227"/>
        </w:trPr>
        <w:tc>
          <w:tcPr>
            <w:tcW w:w="2006" w:type="dxa"/>
            <w:gridSpan w:val="3"/>
          </w:tcPr>
          <w:p w:rsidR="00A36DA7" w:rsidRPr="008A1CD9" w:rsidRDefault="004B70B5" w:rsidP="00112190">
            <w:pPr>
              <w:spacing w:before="0" w:after="0"/>
              <w:rPr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inline distT="0" distB="0" distL="0" distR="0" wp14:anchorId="50FBC5BB" wp14:editId="65DD6575">
                  <wp:extent cx="426720" cy="4025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CD9">
              <w:rPr>
                <w:b/>
                <w:sz w:val="18"/>
                <w:szCs w:val="18"/>
              </w:rPr>
              <w:t xml:space="preserve"> RRRR-MM</w:t>
            </w:r>
          </w:p>
        </w:tc>
        <w:tc>
          <w:tcPr>
            <w:tcW w:w="6890" w:type="dxa"/>
          </w:tcPr>
          <w:p w:rsidR="00A36DA7" w:rsidRPr="008A1CD9" w:rsidRDefault="004B70B5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Datum výroby (rok-měsíc)</w:t>
            </w:r>
          </w:p>
        </w:tc>
      </w:tr>
      <w:tr w:rsidR="008A3BE1" w:rsidRPr="008A1CD9" w:rsidTr="00112190">
        <w:trPr>
          <w:trHeight w:val="227"/>
        </w:trPr>
        <w:tc>
          <w:tcPr>
            <w:tcW w:w="2006" w:type="dxa"/>
            <w:gridSpan w:val="3"/>
          </w:tcPr>
          <w:p w:rsidR="00A40D03" w:rsidRPr="008A1CD9" w:rsidRDefault="00A40D03" w:rsidP="00112190">
            <w:pPr>
              <w:spacing w:before="0" w:after="0"/>
              <w:rPr>
                <w:noProof/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0768" behindDoc="0" locked="0" layoutInCell="1" allowOverlap="1" wp14:anchorId="798A2120" wp14:editId="4325D0D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4445</wp:posOffset>
                  </wp:positionV>
                  <wp:extent cx="381000" cy="381000"/>
                  <wp:effectExtent l="19050" t="0" r="0" b="0"/>
                  <wp:wrapTopAndBottom/>
                  <wp:docPr id="3" name="Bild 2" descr="C:\Users\Rafael\Documents\,Empresa\Regulatory Affairs\Normen\EN 980 Symbole\fig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fael\Documents\,Empresa\Regulatory Affairs\Normen\EN 980 Symbole\fig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A40D03" w:rsidRPr="008A1CD9" w:rsidRDefault="000445E6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Označení šarže</w:t>
            </w:r>
          </w:p>
        </w:tc>
      </w:tr>
      <w:tr w:rsidR="008A3BE1" w:rsidRPr="008A1CD9" w:rsidTr="00112190">
        <w:trPr>
          <w:trHeight w:val="613"/>
        </w:trPr>
        <w:tc>
          <w:tcPr>
            <w:tcW w:w="2006" w:type="dxa"/>
            <w:gridSpan w:val="3"/>
          </w:tcPr>
          <w:p w:rsidR="00F655C4" w:rsidRPr="008A1CD9" w:rsidRDefault="0088090C" w:rsidP="00112190">
            <w:pPr>
              <w:spacing w:before="0" w:after="0"/>
              <w:rPr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60288" behindDoc="0" locked="0" layoutInCell="1" allowOverlap="1" wp14:anchorId="1CC9D100" wp14:editId="0563C1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46990</wp:posOffset>
                  </wp:positionV>
                  <wp:extent cx="581025" cy="381000"/>
                  <wp:effectExtent l="19050" t="0" r="9525" b="0"/>
                  <wp:wrapTopAndBottom/>
                  <wp:docPr id="2" name="Bild 2" descr="D:\fig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ig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6393" b="18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F655C4" w:rsidRPr="008A1CD9" w:rsidRDefault="000445E6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Sterilizováno ethylenoxidem</w:t>
            </w:r>
          </w:p>
        </w:tc>
      </w:tr>
      <w:tr w:rsidR="00C76E9C" w:rsidRPr="008A1CD9" w:rsidTr="00112190">
        <w:trPr>
          <w:trHeight w:val="227"/>
        </w:trPr>
        <w:tc>
          <w:tcPr>
            <w:tcW w:w="2006" w:type="dxa"/>
            <w:gridSpan w:val="3"/>
          </w:tcPr>
          <w:p w:rsidR="00C76E9C" w:rsidRPr="008A1CD9" w:rsidRDefault="00C76E9C" w:rsidP="00112190">
            <w:pPr>
              <w:spacing w:before="0" w:after="0"/>
              <w:rPr>
                <w:noProof/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91008" behindDoc="0" locked="0" layoutInCell="1" allowOverlap="1" wp14:anchorId="5EFE2137" wp14:editId="564D34A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52705</wp:posOffset>
                  </wp:positionV>
                  <wp:extent cx="409575" cy="304800"/>
                  <wp:effectExtent l="0" t="0" r="9525" b="0"/>
                  <wp:wrapTopAndBottom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7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C76E9C" w:rsidRPr="008A1CD9" w:rsidRDefault="00C76E9C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Zbarvený, monofilní, nevstřebatelný šicí materiál</w:t>
            </w:r>
          </w:p>
        </w:tc>
      </w:tr>
      <w:tr w:rsidR="00C76E9C" w:rsidRPr="008A1CD9" w:rsidTr="00112190">
        <w:trPr>
          <w:trHeight w:val="227"/>
        </w:trPr>
        <w:tc>
          <w:tcPr>
            <w:tcW w:w="2006" w:type="dxa"/>
            <w:gridSpan w:val="3"/>
          </w:tcPr>
          <w:p w:rsidR="00C76E9C" w:rsidRPr="008A1CD9" w:rsidRDefault="00C76E9C" w:rsidP="00112190">
            <w:pPr>
              <w:spacing w:before="0" w:after="0"/>
              <w:rPr>
                <w:noProof/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92032" behindDoc="0" locked="0" layoutInCell="1" allowOverlap="1" wp14:anchorId="6AEA36FF" wp14:editId="364CBB4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33020</wp:posOffset>
                  </wp:positionV>
                  <wp:extent cx="419100" cy="321945"/>
                  <wp:effectExtent l="0" t="0" r="0" b="1905"/>
                  <wp:wrapTopAndBottom/>
                  <wp:docPr id="8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biLevel thresh="7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C76E9C" w:rsidRPr="008A1CD9" w:rsidRDefault="00C76E9C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Nebarvený, monofilní, nevstřebatelný šicí materiál</w:t>
            </w:r>
          </w:p>
        </w:tc>
      </w:tr>
      <w:tr w:rsidR="00656A7F" w:rsidRPr="008A1CD9" w:rsidTr="00112190">
        <w:trPr>
          <w:trHeight w:val="227"/>
        </w:trPr>
        <w:tc>
          <w:tcPr>
            <w:tcW w:w="2006" w:type="dxa"/>
            <w:gridSpan w:val="3"/>
          </w:tcPr>
          <w:p w:rsidR="00656A7F" w:rsidRPr="008A1CD9" w:rsidRDefault="00656A7F" w:rsidP="00112190">
            <w:pPr>
              <w:spacing w:before="0" w:after="0"/>
              <w:rPr>
                <w:noProof/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inline distT="0" distB="0" distL="0" distR="0" wp14:anchorId="38B9DA07" wp14:editId="4CEE17B5">
                  <wp:extent cx="457200" cy="457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0" w:type="dxa"/>
          </w:tcPr>
          <w:p w:rsidR="00656A7F" w:rsidRPr="008A1CD9" w:rsidRDefault="00656A7F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Dodržujte návod k použití</w:t>
            </w:r>
          </w:p>
        </w:tc>
      </w:tr>
      <w:tr w:rsidR="008A3BE1" w:rsidRPr="008A1CD9" w:rsidTr="00112190">
        <w:trPr>
          <w:trHeight w:val="227"/>
        </w:trPr>
        <w:tc>
          <w:tcPr>
            <w:tcW w:w="2006" w:type="dxa"/>
            <w:gridSpan w:val="3"/>
          </w:tcPr>
          <w:p w:rsidR="006C369A" w:rsidRPr="008A1CD9" w:rsidRDefault="00DE5F73" w:rsidP="00112190">
            <w:pPr>
              <w:spacing w:before="0" w:after="0"/>
              <w:rPr>
                <w:noProof/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inline distT="0" distB="0" distL="0" distR="0" wp14:anchorId="65105A6F" wp14:editId="3F6A52CE">
                  <wp:extent cx="416967" cy="431597"/>
                  <wp:effectExtent l="0" t="0" r="2540" b="698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" t="15153" r="6060" b="7041"/>
                          <a:stretch/>
                        </pic:blipFill>
                        <pic:spPr bwMode="auto">
                          <a:xfrm>
                            <a:off x="0" y="0"/>
                            <a:ext cx="415695" cy="43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0" w:type="dxa"/>
          </w:tcPr>
          <w:p w:rsidR="00DE5F73" w:rsidRPr="008A1CD9" w:rsidRDefault="00DE5F73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Pozor</w:t>
            </w:r>
          </w:p>
        </w:tc>
      </w:tr>
      <w:tr w:rsidR="008A3BE1" w:rsidRPr="008A1CD9" w:rsidTr="00112190">
        <w:trPr>
          <w:trHeight w:val="736"/>
        </w:trPr>
        <w:tc>
          <w:tcPr>
            <w:tcW w:w="2006" w:type="dxa"/>
            <w:gridSpan w:val="3"/>
          </w:tcPr>
          <w:p w:rsidR="00F655C4" w:rsidRPr="008A1CD9" w:rsidRDefault="0088090C" w:rsidP="0011219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6CF773B0" wp14:editId="6C1E126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55245</wp:posOffset>
                  </wp:positionV>
                  <wp:extent cx="419100" cy="419100"/>
                  <wp:effectExtent l="19050" t="0" r="0" b="0"/>
                  <wp:wrapTopAndBottom/>
                  <wp:docPr id="57" name="Bild 57" descr="C:\Users\Rafael\Documents\,Empresa\Regulatory Affairs\Normen\EN 980 Symbole\fig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Rafael\Documents\,Empresa\Regulatory Affairs\Normen\EN 980 Symbole\fig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F655C4" w:rsidRPr="008A1CD9" w:rsidRDefault="000445E6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Není určeno k opakovanému použití</w:t>
            </w:r>
          </w:p>
        </w:tc>
      </w:tr>
      <w:tr w:rsidR="008A3BE1" w:rsidRPr="008A1CD9" w:rsidTr="00112190">
        <w:trPr>
          <w:trHeight w:val="227"/>
        </w:trPr>
        <w:tc>
          <w:tcPr>
            <w:tcW w:w="2006" w:type="dxa"/>
            <w:gridSpan w:val="3"/>
          </w:tcPr>
          <w:p w:rsidR="000445E6" w:rsidRPr="008A1CD9" w:rsidRDefault="000445E6" w:rsidP="00112190">
            <w:pPr>
              <w:spacing w:before="0" w:after="0"/>
              <w:rPr>
                <w:noProof/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8960" behindDoc="0" locked="0" layoutInCell="1" allowOverlap="1" wp14:anchorId="58B425B9" wp14:editId="1218083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69215</wp:posOffset>
                  </wp:positionV>
                  <wp:extent cx="381000" cy="381000"/>
                  <wp:effectExtent l="0" t="0" r="0" b="0"/>
                  <wp:wrapTopAndBottom/>
                  <wp:docPr id="7" name="Bild 2" descr="C:\Users\Rafael\Documents\,Empresa\Regulatory Affairs\Normen\EN 980 Symbole\fig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fael\Documents\,Empresa\Regulatory Affairs\Normen\EN 980 Symbole\fig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0445E6" w:rsidRPr="008A1CD9" w:rsidRDefault="000445E6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Neprovádějte opakovanou sterilizaci</w:t>
            </w:r>
          </w:p>
        </w:tc>
      </w:tr>
      <w:tr w:rsidR="008A3BE1" w:rsidRPr="008A1CD9" w:rsidTr="00112190">
        <w:trPr>
          <w:trHeight w:val="227"/>
        </w:trPr>
        <w:tc>
          <w:tcPr>
            <w:tcW w:w="850" w:type="dxa"/>
            <w:gridSpan w:val="2"/>
            <w:tcBorders>
              <w:right w:val="nil"/>
            </w:tcBorders>
          </w:tcPr>
          <w:p w:rsidR="003A2AB7" w:rsidRPr="008A1CD9" w:rsidRDefault="003A2AB7" w:rsidP="00112190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8A1CD9">
              <w:rPr>
                <w:b/>
                <w:noProof/>
                <w:sz w:val="18"/>
                <w:szCs w:val="18"/>
                <w:lang w:val="de-DE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3F010ACA" wp14:editId="2607C02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85725</wp:posOffset>
                  </wp:positionV>
                  <wp:extent cx="523875" cy="390525"/>
                  <wp:effectExtent l="19050" t="0" r="9525" b="0"/>
                  <wp:wrapTopAndBottom/>
                  <wp:docPr id="61" name="Bild 60" descr="C:\Users\Rafael\Documents\,Empresa\Regulatory Affairs\Normen\EN 980 Symbole\fig3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Rafael\Documents\,Empresa\Regulatory Affairs\Normen\EN 980 Symbole\fig3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22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6" w:type="dxa"/>
            <w:tcBorders>
              <w:left w:val="nil"/>
            </w:tcBorders>
          </w:tcPr>
          <w:p w:rsidR="003A2AB7" w:rsidRPr="008A1CD9" w:rsidRDefault="003A2AB7" w:rsidP="00112190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8A1CD9">
              <w:rPr>
                <w:b/>
                <w:sz w:val="18"/>
                <w:szCs w:val="18"/>
              </w:rPr>
              <w:br/>
            </w:r>
            <w:r w:rsidRPr="008A1CD9">
              <w:rPr>
                <w:b/>
                <w:sz w:val="18"/>
                <w:szCs w:val="18"/>
              </w:rPr>
              <w:br/>
            </w:r>
          </w:p>
          <w:p w:rsidR="003A2AB7" w:rsidRPr="008A1CD9" w:rsidRDefault="003A2AB7" w:rsidP="00112190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8A1CD9">
              <w:rPr>
                <w:b/>
                <w:sz w:val="18"/>
                <w:szCs w:val="18"/>
              </w:rPr>
              <w:t>RRRR-MM</w:t>
            </w:r>
          </w:p>
        </w:tc>
        <w:tc>
          <w:tcPr>
            <w:tcW w:w="6890" w:type="dxa"/>
          </w:tcPr>
          <w:p w:rsidR="003A2AB7" w:rsidRPr="008A1CD9" w:rsidRDefault="000445E6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Použijte do (rok-měsíc)</w:t>
            </w:r>
          </w:p>
        </w:tc>
      </w:tr>
      <w:tr w:rsidR="008A3BE1" w:rsidRPr="008A1CD9" w:rsidTr="00112190">
        <w:trPr>
          <w:trHeight w:val="227"/>
        </w:trPr>
        <w:tc>
          <w:tcPr>
            <w:tcW w:w="2006" w:type="dxa"/>
            <w:gridSpan w:val="3"/>
            <w:tcBorders>
              <w:bottom w:val="single" w:sz="4" w:space="0" w:color="000000" w:themeColor="text1"/>
            </w:tcBorders>
          </w:tcPr>
          <w:p w:rsidR="00F655C4" w:rsidRPr="008A1CD9" w:rsidRDefault="00200F54" w:rsidP="00112190">
            <w:pPr>
              <w:spacing w:before="0" w:after="0"/>
              <w:rPr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72576" behindDoc="0" locked="0" layoutInCell="1" allowOverlap="1" wp14:anchorId="12643B31" wp14:editId="2A3F8D2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102870</wp:posOffset>
                  </wp:positionV>
                  <wp:extent cx="428625" cy="428625"/>
                  <wp:effectExtent l="19050" t="0" r="9525" b="0"/>
                  <wp:wrapTopAndBottom/>
                  <wp:docPr id="62" name="Bild 61" descr="C:\Users\Rafael\Documents\,Empresa\Regulatory Affairs\Normen\EN 980 Symbole\fig2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Rafael\Documents\,Empresa\Regulatory Affairs\Normen\EN 980 Symbole\fig2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F655C4" w:rsidRPr="008A1CD9" w:rsidRDefault="000445E6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Chraňte před slunečním zářením</w:t>
            </w:r>
          </w:p>
        </w:tc>
      </w:tr>
      <w:tr w:rsidR="008A3BE1" w:rsidRPr="008A1CD9" w:rsidTr="00112190">
        <w:trPr>
          <w:trHeight w:val="227"/>
        </w:trPr>
        <w:tc>
          <w:tcPr>
            <w:tcW w:w="2006" w:type="dxa"/>
            <w:gridSpan w:val="3"/>
          </w:tcPr>
          <w:p w:rsidR="006C369A" w:rsidRPr="008A1CD9" w:rsidRDefault="006C369A" w:rsidP="00112190">
            <w:pPr>
              <w:spacing w:before="0" w:after="0"/>
              <w:rPr>
                <w:noProof/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inline distT="0" distB="0" distL="0" distR="0" wp14:anchorId="631726DF" wp14:editId="0A3B3612">
                  <wp:extent cx="343815" cy="482803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r="10937" b="-3125"/>
                          <a:stretch/>
                        </pic:blipFill>
                        <pic:spPr bwMode="auto">
                          <a:xfrm>
                            <a:off x="0" y="0"/>
                            <a:ext cx="344618" cy="48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0" w:type="dxa"/>
          </w:tcPr>
          <w:p w:rsidR="006C369A" w:rsidRPr="008A1CD9" w:rsidRDefault="006C369A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Skladujte v suchu</w:t>
            </w:r>
          </w:p>
        </w:tc>
      </w:tr>
      <w:tr w:rsidR="008A3BE1" w:rsidRPr="008A1CD9" w:rsidTr="00112190">
        <w:trPr>
          <w:trHeight w:val="227"/>
        </w:trPr>
        <w:tc>
          <w:tcPr>
            <w:tcW w:w="567" w:type="dxa"/>
            <w:tcBorders>
              <w:right w:val="nil"/>
            </w:tcBorders>
          </w:tcPr>
          <w:p w:rsidR="00200F54" w:rsidRPr="008A1CD9" w:rsidRDefault="00200F54" w:rsidP="00112190">
            <w:pPr>
              <w:spacing w:before="0" w:after="0"/>
              <w:rPr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76672" behindDoc="0" locked="0" layoutInCell="1" allowOverlap="1" wp14:anchorId="1C960A16" wp14:editId="430DB4A6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109220</wp:posOffset>
                  </wp:positionV>
                  <wp:extent cx="342900" cy="342900"/>
                  <wp:effectExtent l="19050" t="0" r="0" b="0"/>
                  <wp:wrapTopAndBottom/>
                  <wp:docPr id="64" name="Bild 62" descr="C:\Users\Rafael\Documents\,Empresa\Regulatory Affairs\Normen\EN 980 Symbole\fig1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Rafael\Documents\,Empresa\Regulatory Affairs\Normen\EN 980 Symbole\fig1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9" w:type="dxa"/>
            <w:gridSpan w:val="2"/>
            <w:tcBorders>
              <w:left w:val="nil"/>
            </w:tcBorders>
          </w:tcPr>
          <w:p w:rsidR="00200F54" w:rsidRPr="008A1CD9" w:rsidRDefault="00200F54" w:rsidP="00112190">
            <w:pPr>
              <w:spacing w:before="0" w:after="0"/>
              <w:jc w:val="left"/>
              <w:rPr>
                <w:sz w:val="18"/>
                <w:szCs w:val="18"/>
              </w:rPr>
            </w:pPr>
            <w:r w:rsidRPr="008A1CD9">
              <w:rPr>
                <w:b/>
                <w:sz w:val="18"/>
                <w:szCs w:val="18"/>
              </w:rPr>
              <w:br/>
              <w:t>25° C</w:t>
            </w:r>
          </w:p>
          <w:p w:rsidR="00200F54" w:rsidRPr="008A1CD9" w:rsidRDefault="00200F54" w:rsidP="00112190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90" w:type="dxa"/>
          </w:tcPr>
          <w:p w:rsidR="00200F54" w:rsidRPr="008A1CD9" w:rsidRDefault="000445E6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Maximální teplotní mez pro skladování</w:t>
            </w:r>
          </w:p>
        </w:tc>
      </w:tr>
      <w:tr w:rsidR="008A3BE1" w:rsidRPr="008A1CD9" w:rsidTr="00112190">
        <w:trPr>
          <w:trHeight w:val="227"/>
        </w:trPr>
        <w:tc>
          <w:tcPr>
            <w:tcW w:w="2006" w:type="dxa"/>
            <w:gridSpan w:val="3"/>
          </w:tcPr>
          <w:p w:rsidR="00A40D03" w:rsidRPr="008A1CD9" w:rsidRDefault="00A40D03" w:rsidP="00112190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8A1CD9">
              <w:rPr>
                <w:b/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2816" behindDoc="0" locked="0" layoutInCell="1" allowOverlap="1" wp14:anchorId="7FD82928" wp14:editId="22AFD01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106045</wp:posOffset>
                  </wp:positionV>
                  <wp:extent cx="409575" cy="372745"/>
                  <wp:effectExtent l="0" t="0" r="9525" b="8255"/>
                  <wp:wrapTopAndBottom/>
                  <wp:docPr id="4" name="Bild 3" descr="C:\Users\Rafael\Documents\,Empresa\Regulatory Affairs\Normen\EN 980 Symbole\fig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fael\Documents\,Empresa\Regulatory Affairs\Normen\EN 980 Symbole\fig31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/>
                          <a:srcRect l="10295" t="11765" r="7292" b="13235"/>
                          <a:stretch/>
                        </pic:blipFill>
                        <pic:spPr bwMode="auto">
                          <a:xfrm>
                            <a:off x="0" y="0"/>
                            <a:ext cx="40957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0" w:type="dxa"/>
          </w:tcPr>
          <w:p w:rsidR="00A40D03" w:rsidRPr="008A1CD9" w:rsidRDefault="000445E6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Při poškozeném obalu nepoužívejte</w:t>
            </w:r>
          </w:p>
        </w:tc>
      </w:tr>
      <w:tr w:rsidR="008A3BE1" w:rsidRPr="008A1CD9" w:rsidTr="00112190">
        <w:trPr>
          <w:trHeight w:val="227"/>
        </w:trPr>
        <w:tc>
          <w:tcPr>
            <w:tcW w:w="2006" w:type="dxa"/>
            <w:gridSpan w:val="3"/>
          </w:tcPr>
          <w:p w:rsidR="00984371" w:rsidRPr="008A1CD9" w:rsidRDefault="00984371" w:rsidP="00112190">
            <w:pPr>
              <w:spacing w:before="0" w:after="0"/>
              <w:jc w:val="left"/>
              <w:rPr>
                <w:b/>
                <w:noProof/>
                <w:sz w:val="18"/>
                <w:szCs w:val="18"/>
              </w:rPr>
            </w:pPr>
            <w:r w:rsidRPr="008A1CD9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4864" behindDoc="0" locked="0" layoutInCell="1" allowOverlap="1" wp14:anchorId="4DCF56ED" wp14:editId="2646A80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76200</wp:posOffset>
                  </wp:positionV>
                  <wp:extent cx="638175" cy="314325"/>
                  <wp:effectExtent l="19050" t="0" r="9525" b="0"/>
                  <wp:wrapTopAndBottom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:rsidR="00984371" w:rsidRPr="008A1CD9" w:rsidRDefault="000445E6" w:rsidP="00112190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8A1CD9">
              <w:rPr>
                <w:sz w:val="18"/>
                <w:szCs w:val="18"/>
              </w:rPr>
              <w:t>CE označení s identifikačním číslem uvedeného pracoviště</w:t>
            </w:r>
          </w:p>
        </w:tc>
      </w:tr>
    </w:tbl>
    <w:p w:rsidR="00434933" w:rsidRPr="008A1CD9" w:rsidRDefault="00434933" w:rsidP="00112190">
      <w:pPr>
        <w:spacing w:before="240" w:line="240" w:lineRule="auto"/>
        <w:rPr>
          <w:b/>
          <w:sz w:val="18"/>
          <w:szCs w:val="18"/>
        </w:rPr>
      </w:pPr>
      <w:r w:rsidRPr="008A1CD9">
        <w:rPr>
          <w:b/>
          <w:sz w:val="18"/>
          <w:szCs w:val="18"/>
        </w:rPr>
        <w:t xml:space="preserve">9. VÝROBCE </w:t>
      </w:r>
    </w:p>
    <w:p w:rsidR="00434933" w:rsidRPr="008A1CD9" w:rsidRDefault="00434933" w:rsidP="00112190">
      <w:pPr>
        <w:spacing w:after="0" w:line="240" w:lineRule="auto"/>
        <w:jc w:val="left"/>
        <w:rPr>
          <w:sz w:val="18"/>
          <w:szCs w:val="18"/>
        </w:rPr>
      </w:pPr>
      <w:r w:rsidRPr="008A1CD9">
        <w:rPr>
          <w:sz w:val="18"/>
          <w:szCs w:val="18"/>
        </w:rPr>
        <w:t>Sabana Medizinbedarf GmbH</w:t>
      </w:r>
      <w:r w:rsidRPr="008A1CD9">
        <w:rPr>
          <w:sz w:val="18"/>
          <w:szCs w:val="18"/>
        </w:rPr>
        <w:br/>
        <w:t>Alwinenstr. 2</w:t>
      </w:r>
      <w:r w:rsidRPr="008A1CD9">
        <w:rPr>
          <w:sz w:val="18"/>
          <w:szCs w:val="18"/>
        </w:rPr>
        <w:br/>
        <w:t>65189 Wiesbaden / Germany</w:t>
      </w:r>
    </w:p>
    <w:p w:rsidR="00434933" w:rsidRPr="008A1CD9" w:rsidRDefault="00434933" w:rsidP="00112190">
      <w:pPr>
        <w:spacing w:before="0" w:after="0"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Telefon: +49 (0) 6 11 – 50 46 40 8-0</w:t>
      </w:r>
    </w:p>
    <w:p w:rsidR="00434933" w:rsidRPr="008A1CD9" w:rsidRDefault="00434933" w:rsidP="00112190">
      <w:pPr>
        <w:spacing w:before="0" w:after="0" w:line="240" w:lineRule="auto"/>
        <w:rPr>
          <w:sz w:val="18"/>
          <w:szCs w:val="18"/>
        </w:rPr>
      </w:pPr>
      <w:r w:rsidRPr="008A1CD9">
        <w:rPr>
          <w:sz w:val="18"/>
          <w:szCs w:val="18"/>
        </w:rPr>
        <w:t>Telefax: +49 (0) 6 11 – 50 46 40 8-9</w:t>
      </w:r>
    </w:p>
    <w:p w:rsidR="00112190" w:rsidRPr="008A1CD9" w:rsidRDefault="00434933" w:rsidP="00112190">
      <w:pPr>
        <w:spacing w:before="0" w:after="0" w:line="240" w:lineRule="auto"/>
        <w:rPr>
          <w:rStyle w:val="Hyperlink"/>
          <w:color w:val="auto"/>
          <w:sz w:val="18"/>
          <w:szCs w:val="18"/>
        </w:rPr>
      </w:pPr>
      <w:r w:rsidRPr="008A1CD9">
        <w:rPr>
          <w:sz w:val="18"/>
          <w:szCs w:val="18"/>
        </w:rPr>
        <w:t xml:space="preserve">E-mail: </w:t>
      </w:r>
      <w:hyperlink r:id="rId24" w:history="1">
        <w:r w:rsidRPr="008A1CD9">
          <w:rPr>
            <w:rStyle w:val="Hyperlink"/>
            <w:color w:val="auto"/>
            <w:sz w:val="18"/>
            <w:szCs w:val="18"/>
          </w:rPr>
          <w:t>info@sabana.de</w:t>
        </w:r>
      </w:hyperlink>
    </w:p>
    <w:p w:rsidR="00434933" w:rsidRPr="008A1CD9" w:rsidRDefault="00112190" w:rsidP="00112190">
      <w:pPr>
        <w:spacing w:before="0" w:after="0" w:line="240" w:lineRule="auto"/>
        <w:rPr>
          <w:rStyle w:val="Hyperlink"/>
          <w:color w:val="auto"/>
          <w:sz w:val="18"/>
          <w:szCs w:val="18"/>
        </w:rPr>
      </w:pPr>
      <w:r w:rsidRPr="008A1CD9">
        <w:rPr>
          <w:rStyle w:val="Hyperlink"/>
          <w:color w:val="auto"/>
          <w:sz w:val="18"/>
          <w:szCs w:val="18"/>
        </w:rPr>
        <w:t xml:space="preserve">  </w:t>
      </w:r>
      <w:hyperlink r:id="rId25" w:history="1">
        <w:r w:rsidR="00F563A6" w:rsidRPr="008A1CD9">
          <w:rPr>
            <w:rStyle w:val="Hyperlink"/>
            <w:color w:val="auto"/>
            <w:sz w:val="18"/>
            <w:szCs w:val="18"/>
          </w:rPr>
          <w:t>www.sabana.de</w:t>
        </w:r>
      </w:hyperlink>
    </w:p>
    <w:p w:rsidR="00106321" w:rsidRPr="008A1CD9" w:rsidRDefault="00106321" w:rsidP="00112190">
      <w:pPr>
        <w:spacing w:before="240" w:line="240" w:lineRule="auto"/>
        <w:rPr>
          <w:sz w:val="18"/>
          <w:szCs w:val="18"/>
        </w:rPr>
      </w:pPr>
      <w:bookmarkStart w:id="0" w:name="_GoBack"/>
      <w:bookmarkEnd w:id="0"/>
    </w:p>
    <w:sectPr w:rsidR="00106321" w:rsidRPr="008A1CD9" w:rsidSect="004764EF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950" w:right="1417" w:bottom="1134" w:left="1417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97" w:rsidRDefault="007A2997" w:rsidP="00E5649D">
      <w:pPr>
        <w:spacing w:before="0" w:after="0" w:line="240" w:lineRule="auto"/>
      </w:pPr>
      <w:r>
        <w:separator/>
      </w:r>
    </w:p>
  </w:endnote>
  <w:endnote w:type="continuationSeparator" w:id="0">
    <w:p w:rsidR="007A2997" w:rsidRDefault="007A2997" w:rsidP="00E564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CC" w:rsidRDefault="00DF5ECC" w:rsidP="00127996">
    <w:pPr>
      <w:pBdr>
        <w:top w:val="single" w:sz="4" w:space="3" w:color="auto"/>
      </w:pBdr>
      <w:tabs>
        <w:tab w:val="right" w:pos="9072"/>
      </w:tabs>
      <w:spacing w:line="264" w:lineRule="auto"/>
      <w:jc w:val="left"/>
      <w:rPr>
        <w:rFonts w:cs="Arial"/>
        <w:sz w:val="20"/>
        <w:szCs w:val="20"/>
      </w:rPr>
    </w:pPr>
    <w:r>
      <w:rPr>
        <w:sz w:val="20"/>
        <w:szCs w:val="20"/>
      </w:rPr>
      <w:t>Návod k použití SABApol</w:t>
    </w:r>
    <w:r>
      <w:rPr>
        <w:b/>
        <w:bCs/>
        <w:sz w:val="20"/>
        <w:szCs w:val="20"/>
        <w:vertAlign w:val="superscript"/>
      </w:rPr>
      <w:t>®</w:t>
    </w:r>
    <w:r>
      <w:rPr>
        <w:sz w:val="20"/>
        <w:szCs w:val="20"/>
      </w:rPr>
      <w:tab/>
      <w:t xml:space="preserve">Strana </w:t>
    </w:r>
    <w:r w:rsidRPr="00127996">
      <w:rPr>
        <w:rFonts w:cs="Arial"/>
        <w:sz w:val="20"/>
        <w:szCs w:val="20"/>
      </w:rPr>
      <w:fldChar w:fldCharType="begin"/>
    </w:r>
    <w:r w:rsidRPr="00127996">
      <w:rPr>
        <w:rFonts w:cs="Arial"/>
        <w:sz w:val="20"/>
        <w:szCs w:val="20"/>
      </w:rPr>
      <w:instrText xml:space="preserve"> PAGE </w:instrText>
    </w:r>
    <w:r w:rsidRPr="00127996">
      <w:rPr>
        <w:rFonts w:cs="Arial"/>
        <w:sz w:val="20"/>
        <w:szCs w:val="20"/>
      </w:rPr>
      <w:fldChar w:fldCharType="separate"/>
    </w:r>
    <w:r w:rsidR="008A1CD9">
      <w:rPr>
        <w:rFonts w:cs="Arial"/>
        <w:noProof/>
        <w:sz w:val="20"/>
        <w:szCs w:val="20"/>
      </w:rPr>
      <w:t>3</w:t>
    </w:r>
    <w:r w:rsidRPr="00127996">
      <w:rPr>
        <w:rFonts w:cs="Arial"/>
        <w:sz w:val="20"/>
        <w:szCs w:val="20"/>
      </w:rPr>
      <w:fldChar w:fldCharType="end"/>
    </w:r>
    <w:r>
      <w:rPr>
        <w:sz w:val="20"/>
        <w:szCs w:val="20"/>
      </w:rPr>
      <w:t xml:space="preserve"> ze </w:t>
    </w:r>
    <w:r w:rsidRPr="00127996">
      <w:rPr>
        <w:rFonts w:cs="Arial"/>
        <w:sz w:val="20"/>
        <w:szCs w:val="20"/>
      </w:rPr>
      <w:fldChar w:fldCharType="begin"/>
    </w:r>
    <w:r w:rsidRPr="00127996">
      <w:rPr>
        <w:rFonts w:cs="Arial"/>
        <w:sz w:val="20"/>
        <w:szCs w:val="20"/>
      </w:rPr>
      <w:instrText xml:space="preserve"> NUMPAGES  </w:instrText>
    </w:r>
    <w:r w:rsidRPr="00127996">
      <w:rPr>
        <w:rFonts w:cs="Arial"/>
        <w:sz w:val="20"/>
        <w:szCs w:val="20"/>
      </w:rPr>
      <w:fldChar w:fldCharType="separate"/>
    </w:r>
    <w:r w:rsidR="008A1CD9">
      <w:rPr>
        <w:rFonts w:cs="Arial"/>
        <w:noProof/>
        <w:sz w:val="20"/>
        <w:szCs w:val="20"/>
      </w:rPr>
      <w:t>3</w:t>
    </w:r>
    <w:r w:rsidRPr="00127996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4F" w:rsidRPr="001C643E" w:rsidRDefault="00F479EE">
    <w:pPr>
      <w:pStyle w:val="Fuzeile"/>
      <w:rPr>
        <w:sz w:val="20"/>
        <w:szCs w:val="20"/>
      </w:rPr>
    </w:pPr>
    <w:r>
      <w:rPr>
        <w:sz w:val="20"/>
        <w:szCs w:val="20"/>
      </w:rPr>
      <w:t>Návod k použití SABAtex (PTFE)</w:t>
    </w:r>
    <w:r>
      <w:tab/>
    </w:r>
    <w:r>
      <w:tab/>
    </w:r>
    <w:r>
      <w:rPr>
        <w:sz w:val="20"/>
        <w:szCs w:val="20"/>
      </w:rPr>
      <w:t>Strana 1 ze 6</w:t>
    </w:r>
  </w:p>
  <w:p w:rsidR="00F479EE" w:rsidRDefault="00F479EE">
    <w:pPr>
      <w:pStyle w:val="Fuzeile"/>
    </w:pPr>
  </w:p>
  <w:p w:rsidR="00F479EE" w:rsidRPr="00F479EE" w:rsidRDefault="00F479EE">
    <w:pPr>
      <w:pStyle w:val="Fuzeile"/>
      <w:rPr>
        <w:sz w:val="18"/>
        <w:szCs w:val="18"/>
      </w:rPr>
    </w:pPr>
    <w:r>
      <w:rPr>
        <w:sz w:val="18"/>
        <w:szCs w:val="18"/>
      </w:rPr>
      <w:t>* SABAtex je jako značka ještě u patentového zástupce.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97" w:rsidRDefault="007A2997" w:rsidP="00E5649D">
      <w:pPr>
        <w:spacing w:before="0" w:after="0" w:line="240" w:lineRule="auto"/>
      </w:pPr>
      <w:r>
        <w:separator/>
      </w:r>
    </w:p>
  </w:footnote>
  <w:footnote w:type="continuationSeparator" w:id="0">
    <w:p w:rsidR="007A2997" w:rsidRDefault="007A2997" w:rsidP="00E564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EF" w:rsidRDefault="004764EF" w:rsidP="00127996">
    <w:pPr>
      <w:pStyle w:val="Kopfzeile"/>
      <w:tabs>
        <w:tab w:val="clear" w:pos="4536"/>
        <w:tab w:val="clear" w:pos="9072"/>
        <w:tab w:val="left" w:pos="3315"/>
      </w:tabs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623A3F47" wp14:editId="6F9A78AE">
          <wp:simplePos x="0" y="0"/>
          <wp:positionH relativeFrom="column">
            <wp:posOffset>4299585</wp:posOffset>
          </wp:positionH>
          <wp:positionV relativeFrom="paragraph">
            <wp:posOffset>70180</wp:posOffset>
          </wp:positionV>
          <wp:extent cx="1480185" cy="921385"/>
          <wp:effectExtent l="0" t="0" r="571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ECC" w:rsidRDefault="004764EF" w:rsidP="00127996">
    <w:pPr>
      <w:pStyle w:val="Kopfzeile"/>
      <w:tabs>
        <w:tab w:val="clear" w:pos="4536"/>
        <w:tab w:val="clear" w:pos="9072"/>
        <w:tab w:val="left" w:pos="3315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EA" w:rsidRDefault="002946D3">
    <w:pPr>
      <w:pStyle w:val="Kopfzeile"/>
    </w:pPr>
    <w:r>
      <w:tab/>
    </w:r>
    <w:r>
      <w:tab/>
    </w:r>
  </w:p>
  <w:p w:rsidR="00F479EE" w:rsidRDefault="006A0CEA">
    <w:pPr>
      <w:pStyle w:val="Kopfzeile"/>
    </w:pPr>
    <w:r>
      <w:tab/>
    </w:r>
    <w:r>
      <w:tab/>
    </w:r>
    <w:r w:rsidR="002946D3">
      <w:rPr>
        <w:noProof/>
        <w:lang w:val="de-DE"/>
      </w:rPr>
      <w:drawing>
        <wp:inline distT="0" distB="0" distL="0" distR="0" wp14:anchorId="1414AF03" wp14:editId="788ACD0B">
          <wp:extent cx="1390015" cy="865505"/>
          <wp:effectExtent l="0" t="0" r="63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2925"/>
    <w:multiLevelType w:val="hybridMultilevel"/>
    <w:tmpl w:val="AD401E5A"/>
    <w:lvl w:ilvl="0" w:tplc="BB4AA70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C307454"/>
    <w:multiLevelType w:val="hybridMultilevel"/>
    <w:tmpl w:val="E62E34C4"/>
    <w:lvl w:ilvl="0" w:tplc="8CEA63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27F"/>
    <w:multiLevelType w:val="hybridMultilevel"/>
    <w:tmpl w:val="F4DACEE2"/>
    <w:lvl w:ilvl="0" w:tplc="60C4D8BA">
      <w:start w:val="1"/>
      <w:numFmt w:val="decimal"/>
      <w:pStyle w:val="StandardN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262C"/>
    <w:multiLevelType w:val="hybridMultilevel"/>
    <w:tmpl w:val="24A8B2FA"/>
    <w:lvl w:ilvl="0" w:tplc="840A1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3FBD"/>
    <w:multiLevelType w:val="multilevel"/>
    <w:tmpl w:val="D6B8DE94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37F300B"/>
    <w:multiLevelType w:val="hybridMultilevel"/>
    <w:tmpl w:val="E658496C"/>
    <w:lvl w:ilvl="0" w:tplc="4CF6D156">
      <w:start w:val="1"/>
      <w:numFmt w:val="bullet"/>
      <w:pStyle w:val="Punktaufzhlung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3F2108"/>
    <w:multiLevelType w:val="singleLevel"/>
    <w:tmpl w:val="CA50F064"/>
    <w:lvl w:ilvl="0">
      <w:start w:val="1"/>
      <w:numFmt w:val="decimal"/>
      <w:pStyle w:val="Liste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03D453F"/>
    <w:multiLevelType w:val="hybridMultilevel"/>
    <w:tmpl w:val="465C8A12"/>
    <w:lvl w:ilvl="0" w:tplc="DA3228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2"/>
  </w:num>
  <w:num w:numId="13">
    <w:abstractNumId w:val="5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D"/>
    <w:rsid w:val="00000F46"/>
    <w:rsid w:val="00011CFA"/>
    <w:rsid w:val="000131AE"/>
    <w:rsid w:val="00017D14"/>
    <w:rsid w:val="00021EA0"/>
    <w:rsid w:val="000445E6"/>
    <w:rsid w:val="000601C5"/>
    <w:rsid w:val="000648D7"/>
    <w:rsid w:val="00066BE0"/>
    <w:rsid w:val="0006704F"/>
    <w:rsid w:val="00083F13"/>
    <w:rsid w:val="000911A6"/>
    <w:rsid w:val="00091719"/>
    <w:rsid w:val="00096820"/>
    <w:rsid w:val="000A0E24"/>
    <w:rsid w:val="000B46D4"/>
    <w:rsid w:val="000B695F"/>
    <w:rsid w:val="000D05B5"/>
    <w:rsid w:val="000D3556"/>
    <w:rsid w:val="000D3C72"/>
    <w:rsid w:val="000D6EB4"/>
    <w:rsid w:val="000E1654"/>
    <w:rsid w:val="000E6548"/>
    <w:rsid w:val="000E70A0"/>
    <w:rsid w:val="000F1912"/>
    <w:rsid w:val="00106321"/>
    <w:rsid w:val="00112190"/>
    <w:rsid w:val="00113926"/>
    <w:rsid w:val="00124823"/>
    <w:rsid w:val="00124DE7"/>
    <w:rsid w:val="00127996"/>
    <w:rsid w:val="00141E62"/>
    <w:rsid w:val="001815CD"/>
    <w:rsid w:val="001A5548"/>
    <w:rsid w:val="001C5095"/>
    <w:rsid w:val="001C643E"/>
    <w:rsid w:val="001C74D5"/>
    <w:rsid w:val="001D1B0D"/>
    <w:rsid w:val="001F39A8"/>
    <w:rsid w:val="001F4B12"/>
    <w:rsid w:val="00200F54"/>
    <w:rsid w:val="0020525D"/>
    <w:rsid w:val="00210143"/>
    <w:rsid w:val="00221CB6"/>
    <w:rsid w:val="00233E9C"/>
    <w:rsid w:val="00256838"/>
    <w:rsid w:val="002610B8"/>
    <w:rsid w:val="00261D2E"/>
    <w:rsid w:val="002808BE"/>
    <w:rsid w:val="00287C87"/>
    <w:rsid w:val="0029190C"/>
    <w:rsid w:val="002946D3"/>
    <w:rsid w:val="002A4D63"/>
    <w:rsid w:val="002B1C00"/>
    <w:rsid w:val="002B57BB"/>
    <w:rsid w:val="002C42AA"/>
    <w:rsid w:val="002F2335"/>
    <w:rsid w:val="002F23E8"/>
    <w:rsid w:val="00300CDE"/>
    <w:rsid w:val="0030556C"/>
    <w:rsid w:val="003069DD"/>
    <w:rsid w:val="00330723"/>
    <w:rsid w:val="003325EF"/>
    <w:rsid w:val="003374A9"/>
    <w:rsid w:val="00371CCF"/>
    <w:rsid w:val="0037215A"/>
    <w:rsid w:val="00377A72"/>
    <w:rsid w:val="00396594"/>
    <w:rsid w:val="003A004F"/>
    <w:rsid w:val="003A2AB7"/>
    <w:rsid w:val="003A5368"/>
    <w:rsid w:val="003A56B2"/>
    <w:rsid w:val="003A6CFE"/>
    <w:rsid w:val="003B4275"/>
    <w:rsid w:val="003C5C6E"/>
    <w:rsid w:val="003C752E"/>
    <w:rsid w:val="003D3CB3"/>
    <w:rsid w:val="0041760D"/>
    <w:rsid w:val="004217F5"/>
    <w:rsid w:val="00421993"/>
    <w:rsid w:val="00430135"/>
    <w:rsid w:val="0043459F"/>
    <w:rsid w:val="00434933"/>
    <w:rsid w:val="0044055C"/>
    <w:rsid w:val="00446647"/>
    <w:rsid w:val="0045553D"/>
    <w:rsid w:val="004719C7"/>
    <w:rsid w:val="004764EF"/>
    <w:rsid w:val="0049110D"/>
    <w:rsid w:val="00494C36"/>
    <w:rsid w:val="004A53EB"/>
    <w:rsid w:val="004A5413"/>
    <w:rsid w:val="004B70B5"/>
    <w:rsid w:val="004C4BF6"/>
    <w:rsid w:val="004D1CD4"/>
    <w:rsid w:val="004D2750"/>
    <w:rsid w:val="004D3F81"/>
    <w:rsid w:val="004F47D9"/>
    <w:rsid w:val="00501FD5"/>
    <w:rsid w:val="00504DC9"/>
    <w:rsid w:val="00516AE5"/>
    <w:rsid w:val="00526C85"/>
    <w:rsid w:val="0055760F"/>
    <w:rsid w:val="00562627"/>
    <w:rsid w:val="00565F5A"/>
    <w:rsid w:val="00570D8B"/>
    <w:rsid w:val="00580E14"/>
    <w:rsid w:val="0058167B"/>
    <w:rsid w:val="00591EFE"/>
    <w:rsid w:val="005930CF"/>
    <w:rsid w:val="005A1B1C"/>
    <w:rsid w:val="005A4526"/>
    <w:rsid w:val="005A506E"/>
    <w:rsid w:val="005B2104"/>
    <w:rsid w:val="005B76C3"/>
    <w:rsid w:val="005E3277"/>
    <w:rsid w:val="005F19C9"/>
    <w:rsid w:val="006037F3"/>
    <w:rsid w:val="00615C9B"/>
    <w:rsid w:val="00616F91"/>
    <w:rsid w:val="00617E98"/>
    <w:rsid w:val="0062125B"/>
    <w:rsid w:val="0062170D"/>
    <w:rsid w:val="00630DBF"/>
    <w:rsid w:val="00632A63"/>
    <w:rsid w:val="00641977"/>
    <w:rsid w:val="006419C4"/>
    <w:rsid w:val="00643CDA"/>
    <w:rsid w:val="006458EA"/>
    <w:rsid w:val="00656A7F"/>
    <w:rsid w:val="0066282C"/>
    <w:rsid w:val="00670263"/>
    <w:rsid w:val="00680500"/>
    <w:rsid w:val="0068424C"/>
    <w:rsid w:val="006913FC"/>
    <w:rsid w:val="00692D34"/>
    <w:rsid w:val="006A0CEA"/>
    <w:rsid w:val="006A58B4"/>
    <w:rsid w:val="006B0AE5"/>
    <w:rsid w:val="006C369A"/>
    <w:rsid w:val="006C4D12"/>
    <w:rsid w:val="006C5F66"/>
    <w:rsid w:val="006C6401"/>
    <w:rsid w:val="00704625"/>
    <w:rsid w:val="007129C0"/>
    <w:rsid w:val="00727DB7"/>
    <w:rsid w:val="00732857"/>
    <w:rsid w:val="00735FAC"/>
    <w:rsid w:val="00747E26"/>
    <w:rsid w:val="0075029C"/>
    <w:rsid w:val="007615E0"/>
    <w:rsid w:val="00784399"/>
    <w:rsid w:val="00784A34"/>
    <w:rsid w:val="007A2997"/>
    <w:rsid w:val="007A423D"/>
    <w:rsid w:val="007A4DC4"/>
    <w:rsid w:val="007A6EDC"/>
    <w:rsid w:val="007B3644"/>
    <w:rsid w:val="007B3935"/>
    <w:rsid w:val="007C451F"/>
    <w:rsid w:val="007C47D4"/>
    <w:rsid w:val="007C75C0"/>
    <w:rsid w:val="007D326C"/>
    <w:rsid w:val="007F482E"/>
    <w:rsid w:val="00800E86"/>
    <w:rsid w:val="008018EE"/>
    <w:rsid w:val="00804E96"/>
    <w:rsid w:val="008057F5"/>
    <w:rsid w:val="00830238"/>
    <w:rsid w:val="0084653B"/>
    <w:rsid w:val="008546CE"/>
    <w:rsid w:val="00862403"/>
    <w:rsid w:val="00875121"/>
    <w:rsid w:val="0088090C"/>
    <w:rsid w:val="0089717D"/>
    <w:rsid w:val="008A1CD9"/>
    <w:rsid w:val="008A3BE1"/>
    <w:rsid w:val="008C3A33"/>
    <w:rsid w:val="008C7893"/>
    <w:rsid w:val="008D02C3"/>
    <w:rsid w:val="008D29D5"/>
    <w:rsid w:val="008D3614"/>
    <w:rsid w:val="008D4C2B"/>
    <w:rsid w:val="008E74C1"/>
    <w:rsid w:val="008F4B68"/>
    <w:rsid w:val="00922C3E"/>
    <w:rsid w:val="00952288"/>
    <w:rsid w:val="0096065B"/>
    <w:rsid w:val="009655A3"/>
    <w:rsid w:val="00977978"/>
    <w:rsid w:val="00977E40"/>
    <w:rsid w:val="00980159"/>
    <w:rsid w:val="00981D02"/>
    <w:rsid w:val="00984371"/>
    <w:rsid w:val="00991E5B"/>
    <w:rsid w:val="00996710"/>
    <w:rsid w:val="009974B3"/>
    <w:rsid w:val="009A40F2"/>
    <w:rsid w:val="009A46F4"/>
    <w:rsid w:val="009A61AD"/>
    <w:rsid w:val="009C0787"/>
    <w:rsid w:val="009E1716"/>
    <w:rsid w:val="00A02A4C"/>
    <w:rsid w:val="00A05D6D"/>
    <w:rsid w:val="00A27744"/>
    <w:rsid w:val="00A3518E"/>
    <w:rsid w:val="00A36DA7"/>
    <w:rsid w:val="00A40D03"/>
    <w:rsid w:val="00A40FB3"/>
    <w:rsid w:val="00A46704"/>
    <w:rsid w:val="00A5176D"/>
    <w:rsid w:val="00A56AFD"/>
    <w:rsid w:val="00A60A40"/>
    <w:rsid w:val="00A92F60"/>
    <w:rsid w:val="00AB136C"/>
    <w:rsid w:val="00AD050F"/>
    <w:rsid w:val="00AD4387"/>
    <w:rsid w:val="00AD7D49"/>
    <w:rsid w:val="00B07324"/>
    <w:rsid w:val="00B14ED9"/>
    <w:rsid w:val="00B14F55"/>
    <w:rsid w:val="00B16D15"/>
    <w:rsid w:val="00B170F8"/>
    <w:rsid w:val="00B24AE7"/>
    <w:rsid w:val="00B3535D"/>
    <w:rsid w:val="00B5057D"/>
    <w:rsid w:val="00B524B6"/>
    <w:rsid w:val="00B55C43"/>
    <w:rsid w:val="00B65A3D"/>
    <w:rsid w:val="00B82CC6"/>
    <w:rsid w:val="00B84182"/>
    <w:rsid w:val="00B876B5"/>
    <w:rsid w:val="00BA3DFD"/>
    <w:rsid w:val="00BA4E2C"/>
    <w:rsid w:val="00BB3E3A"/>
    <w:rsid w:val="00BE690D"/>
    <w:rsid w:val="00BE7C1B"/>
    <w:rsid w:val="00BF0634"/>
    <w:rsid w:val="00C03D77"/>
    <w:rsid w:val="00C04D42"/>
    <w:rsid w:val="00C1693C"/>
    <w:rsid w:val="00C20C75"/>
    <w:rsid w:val="00C22272"/>
    <w:rsid w:val="00C27048"/>
    <w:rsid w:val="00C279AE"/>
    <w:rsid w:val="00C32836"/>
    <w:rsid w:val="00C34856"/>
    <w:rsid w:val="00C45094"/>
    <w:rsid w:val="00C45F30"/>
    <w:rsid w:val="00C5483C"/>
    <w:rsid w:val="00C55E9B"/>
    <w:rsid w:val="00C7300E"/>
    <w:rsid w:val="00C73D48"/>
    <w:rsid w:val="00C76E9C"/>
    <w:rsid w:val="00C82329"/>
    <w:rsid w:val="00CA49FA"/>
    <w:rsid w:val="00CB35B5"/>
    <w:rsid w:val="00CF4B40"/>
    <w:rsid w:val="00D15D7F"/>
    <w:rsid w:val="00D22A32"/>
    <w:rsid w:val="00D24895"/>
    <w:rsid w:val="00D433F5"/>
    <w:rsid w:val="00D464ED"/>
    <w:rsid w:val="00D50A11"/>
    <w:rsid w:val="00D520A4"/>
    <w:rsid w:val="00D55ABB"/>
    <w:rsid w:val="00D86E7C"/>
    <w:rsid w:val="00DC28B6"/>
    <w:rsid w:val="00DC3B8A"/>
    <w:rsid w:val="00DC5092"/>
    <w:rsid w:val="00DE5A12"/>
    <w:rsid w:val="00DE5F73"/>
    <w:rsid w:val="00DF5ECC"/>
    <w:rsid w:val="00E138BF"/>
    <w:rsid w:val="00E14072"/>
    <w:rsid w:val="00E40767"/>
    <w:rsid w:val="00E5649D"/>
    <w:rsid w:val="00E60617"/>
    <w:rsid w:val="00E81665"/>
    <w:rsid w:val="00E97C21"/>
    <w:rsid w:val="00EA2117"/>
    <w:rsid w:val="00ED2069"/>
    <w:rsid w:val="00EF0FD8"/>
    <w:rsid w:val="00EF1987"/>
    <w:rsid w:val="00EF1C07"/>
    <w:rsid w:val="00EF2A59"/>
    <w:rsid w:val="00EF4CD8"/>
    <w:rsid w:val="00F04543"/>
    <w:rsid w:val="00F06292"/>
    <w:rsid w:val="00F1285B"/>
    <w:rsid w:val="00F21469"/>
    <w:rsid w:val="00F27860"/>
    <w:rsid w:val="00F36150"/>
    <w:rsid w:val="00F36FF1"/>
    <w:rsid w:val="00F479EE"/>
    <w:rsid w:val="00F53ACE"/>
    <w:rsid w:val="00F563A6"/>
    <w:rsid w:val="00F655C4"/>
    <w:rsid w:val="00F73188"/>
    <w:rsid w:val="00F76B21"/>
    <w:rsid w:val="00F822CA"/>
    <w:rsid w:val="00F83B11"/>
    <w:rsid w:val="00F90619"/>
    <w:rsid w:val="00F9067A"/>
    <w:rsid w:val="00F964F1"/>
    <w:rsid w:val="00FA4748"/>
    <w:rsid w:val="00FA611F"/>
    <w:rsid w:val="00FB34C2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cs-CZ" w:eastAsia="de-DE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5EF"/>
    <w:pPr>
      <w:spacing w:before="120" w:after="120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3B11"/>
    <w:pPr>
      <w:keepNext/>
      <w:tabs>
        <w:tab w:val="left" w:pos="709"/>
      </w:tabs>
      <w:spacing w:before="0" w:after="240" w:line="264" w:lineRule="auto"/>
      <w:jc w:val="left"/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BF0634"/>
    <w:pPr>
      <w:widowControl w:val="0"/>
      <w:tabs>
        <w:tab w:val="clear" w:pos="709"/>
      </w:tabs>
      <w:spacing w:before="240" w:after="120" w:line="22" w:lineRule="atLeast"/>
      <w:ind w:left="1418" w:hanging="709"/>
      <w:outlineLvl w:val="1"/>
    </w:pPr>
    <w:rPr>
      <w:rFonts w:cs="Arial"/>
      <w:bCs/>
      <w:iCs/>
      <w:sz w:val="22"/>
      <w:szCs w:val="22"/>
      <w:u w:val="none"/>
      <w:lang w:eastAsia="en-US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F83B11"/>
    <w:pPr>
      <w:spacing w:after="0"/>
      <w:ind w:left="709"/>
      <w:outlineLvl w:val="2"/>
    </w:pPr>
    <w:rPr>
      <w:smallCaps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83B11"/>
    <w:pPr>
      <w:widowControl w:val="0"/>
      <w:tabs>
        <w:tab w:val="left" w:pos="1276"/>
      </w:tabs>
      <w:jc w:val="left"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F83B11"/>
    <w:pPr>
      <w:numPr>
        <w:ilvl w:val="4"/>
        <w:numId w:val="10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83B11"/>
    <w:pPr>
      <w:numPr>
        <w:ilvl w:val="5"/>
        <w:numId w:val="10"/>
      </w:numPr>
      <w:spacing w:before="24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F83B11"/>
    <w:pPr>
      <w:numPr>
        <w:ilvl w:val="6"/>
        <w:numId w:val="10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83B11"/>
    <w:pPr>
      <w:numPr>
        <w:ilvl w:val="7"/>
        <w:numId w:val="10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83B11"/>
    <w:pPr>
      <w:numPr>
        <w:ilvl w:val="8"/>
        <w:numId w:val="10"/>
      </w:numPr>
      <w:spacing w:before="24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Standard"/>
    <w:link w:val="ZwischenberschriftZchn"/>
    <w:autoRedefine/>
    <w:qFormat/>
    <w:rsid w:val="00F73188"/>
    <w:pPr>
      <w:keepNext/>
      <w:tabs>
        <w:tab w:val="left" w:pos="426"/>
      </w:tabs>
      <w:spacing w:after="60"/>
      <w:jc w:val="left"/>
    </w:pPr>
    <w:rPr>
      <w:b/>
      <w:szCs w:val="22"/>
      <w:lang w:eastAsia="en-US"/>
    </w:rPr>
  </w:style>
  <w:style w:type="character" w:customStyle="1" w:styleId="ZwischenberschriftChar">
    <w:name w:val="Zwischenüberschrift Char"/>
    <w:basedOn w:val="Absatz-Standardschriftart"/>
    <w:rsid w:val="009974B3"/>
    <w:rPr>
      <w:b/>
      <w:lang w:eastAsia="en-US"/>
    </w:rPr>
  </w:style>
  <w:style w:type="paragraph" w:customStyle="1" w:styleId="Punktaufzhlung">
    <w:name w:val="Punktaufzählung"/>
    <w:basedOn w:val="Standard"/>
    <w:link w:val="PunktaufzhlungZchn"/>
    <w:autoRedefine/>
    <w:qFormat/>
    <w:rsid w:val="001D1B0D"/>
    <w:pPr>
      <w:numPr>
        <w:numId w:val="14"/>
      </w:numPr>
      <w:spacing w:before="60" w:after="60"/>
      <w:contextualSpacing/>
      <w:jc w:val="left"/>
    </w:pPr>
    <w:rPr>
      <w:rFonts w:eastAsia="Calibri"/>
      <w:szCs w:val="22"/>
    </w:rPr>
  </w:style>
  <w:style w:type="character" w:customStyle="1" w:styleId="PunktaufzhlungChar">
    <w:name w:val="Punktaufzählung Char"/>
    <w:basedOn w:val="Absatz-Standardschriftart"/>
    <w:rsid w:val="00F27860"/>
    <w:rPr>
      <w:rFonts w:ascii="Arial" w:hAnsi="Arial"/>
      <w:sz w:val="22"/>
      <w:szCs w:val="22"/>
    </w:rPr>
  </w:style>
  <w:style w:type="character" w:customStyle="1" w:styleId="PunktaufzhlungZchn">
    <w:name w:val="Punktaufzählung Zchn"/>
    <w:basedOn w:val="Absatz-Standardschriftart"/>
    <w:link w:val="Punktaufzhlung"/>
    <w:rsid w:val="001D1B0D"/>
    <w:rPr>
      <w:rFonts w:eastAsia="Calibri"/>
    </w:rPr>
  </w:style>
  <w:style w:type="paragraph" w:customStyle="1" w:styleId="Nummerierung">
    <w:name w:val="Nummerierung"/>
    <w:basedOn w:val="Zwischenberschrift"/>
    <w:autoRedefine/>
    <w:rsid w:val="007A4DC4"/>
    <w:pPr>
      <w:ind w:left="360"/>
    </w:pPr>
  </w:style>
  <w:style w:type="paragraph" w:customStyle="1" w:styleId="StandardNr">
    <w:name w:val="Standard Nr."/>
    <w:basedOn w:val="Listenabsatz"/>
    <w:autoRedefine/>
    <w:qFormat/>
    <w:rsid w:val="00F83B11"/>
    <w:pPr>
      <w:numPr>
        <w:numId w:val="12"/>
      </w:numPr>
    </w:pPr>
    <w:rPr>
      <w:b/>
    </w:rPr>
  </w:style>
  <w:style w:type="paragraph" w:customStyle="1" w:styleId="Formatvorlage4">
    <w:name w:val="Formatvorlage4"/>
    <w:basedOn w:val="Zwischenberschrift"/>
    <w:rsid w:val="00632A63"/>
    <w:pPr>
      <w:spacing w:before="60"/>
    </w:pPr>
  </w:style>
  <w:style w:type="character" w:customStyle="1" w:styleId="berschrift1Zchn">
    <w:name w:val="Überschrift 1 Zchn"/>
    <w:basedOn w:val="Absatz-Standardschriftart"/>
    <w:link w:val="berschrift1"/>
    <w:rsid w:val="00F83B11"/>
    <w:rPr>
      <w:rFonts w:ascii="Arial" w:hAnsi="Arial"/>
      <w:b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F0634"/>
    <w:rPr>
      <w:rFonts w:cs="Arial"/>
      <w:b/>
      <w:bCs/>
      <w:iCs/>
      <w:lang w:val="cs-CZ" w:eastAsia="en-US"/>
    </w:rPr>
  </w:style>
  <w:style w:type="character" w:customStyle="1" w:styleId="berschrift3Zchn">
    <w:name w:val="Überschrift 3 Zchn"/>
    <w:basedOn w:val="Absatz-Standardschriftart"/>
    <w:link w:val="berschrift3"/>
    <w:rsid w:val="00F83B11"/>
    <w:rPr>
      <w:b/>
      <w:smallCaps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F83B11"/>
    <w:rPr>
      <w:rFonts w:cs="Arial"/>
      <w:b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F83B11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F83B11"/>
    <w:rPr>
      <w:rFonts w:ascii="Times New Roman" w:hAnsi="Times New Roman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F83B11"/>
    <w:rPr>
      <w:rFonts w:ascii="Times New Roman" w:hAnsi="Times New Roman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F83B11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F83B11"/>
    <w:rPr>
      <w:rFonts w:cs="Arial"/>
      <w:lang w:eastAsia="en-US"/>
    </w:rPr>
  </w:style>
  <w:style w:type="paragraph" w:styleId="Titel">
    <w:name w:val="Title"/>
    <w:basedOn w:val="Standard"/>
    <w:link w:val="TitelZchn"/>
    <w:qFormat/>
    <w:rsid w:val="00F83B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elZchn">
    <w:name w:val="Titel Zchn"/>
    <w:basedOn w:val="Absatz-Standardschriftart"/>
    <w:link w:val="Titel"/>
    <w:rsid w:val="00F83B11"/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F83B11"/>
    <w:rPr>
      <w:b/>
      <w:bCs/>
    </w:rPr>
  </w:style>
  <w:style w:type="paragraph" w:styleId="Listenabsatz">
    <w:name w:val="List Paragraph"/>
    <w:basedOn w:val="Standard"/>
    <w:uiPriority w:val="34"/>
    <w:qFormat/>
    <w:rsid w:val="00F83B11"/>
    <w:pPr>
      <w:ind w:left="720"/>
      <w:contextualSpacing/>
    </w:pPr>
  </w:style>
  <w:style w:type="character" w:customStyle="1" w:styleId="ZwischenberschriftZchn">
    <w:name w:val="Zwischenüberschrift Zchn"/>
    <w:basedOn w:val="Absatz-Standardschriftart"/>
    <w:link w:val="Zwischenberschrift"/>
    <w:rsid w:val="00F73188"/>
    <w:rPr>
      <w:b/>
      <w:lang w:eastAsia="en-US"/>
    </w:rPr>
  </w:style>
  <w:style w:type="paragraph" w:customStyle="1" w:styleId="StandardNummerierung">
    <w:name w:val="Standard Nummerierung"/>
    <w:basedOn w:val="Zwischenberschrift"/>
    <w:qFormat/>
    <w:rsid w:val="00F83B11"/>
    <w:pPr>
      <w:tabs>
        <w:tab w:val="clear" w:pos="426"/>
      </w:tabs>
      <w:spacing w:before="60"/>
    </w:pPr>
  </w:style>
  <w:style w:type="paragraph" w:customStyle="1" w:styleId="NummerierteListe">
    <w:name w:val="Nummerierte Liste"/>
    <w:basedOn w:val="Liste"/>
    <w:link w:val="NummerierteListeZchn"/>
    <w:qFormat/>
    <w:rsid w:val="00516AE5"/>
    <w:pPr>
      <w:overflowPunct w:val="0"/>
      <w:autoSpaceDE w:val="0"/>
      <w:autoSpaceDN w:val="0"/>
      <w:adjustRightInd w:val="0"/>
      <w:spacing w:before="60" w:after="60"/>
      <w:ind w:left="0" w:firstLine="0"/>
      <w:contextualSpacing w:val="0"/>
      <w:jc w:val="left"/>
      <w:textAlignment w:val="baseline"/>
    </w:pPr>
    <w:rPr>
      <w:rFonts w:cs="Arial"/>
      <w:iCs/>
      <w:szCs w:val="22"/>
      <w:lang w:eastAsia="en-US"/>
    </w:rPr>
  </w:style>
  <w:style w:type="character" w:customStyle="1" w:styleId="NummerierteListeZchn">
    <w:name w:val="Nummerierte Liste Zchn"/>
    <w:basedOn w:val="Absatz-Standardschriftart"/>
    <w:link w:val="NummerierteListe"/>
    <w:rsid w:val="00516AE5"/>
    <w:rPr>
      <w:rFonts w:cs="Arial"/>
      <w:iCs/>
      <w:lang w:val="cs-CZ" w:eastAsia="en-US"/>
    </w:rPr>
  </w:style>
  <w:style w:type="paragraph" w:styleId="Liste">
    <w:name w:val="List"/>
    <w:basedOn w:val="Standard"/>
    <w:uiPriority w:val="99"/>
    <w:semiHidden/>
    <w:unhideWhenUsed/>
    <w:rsid w:val="00516AE5"/>
    <w:pPr>
      <w:numPr>
        <w:numId w:val="15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49D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49D"/>
    <w:rPr>
      <w:szCs w:val="24"/>
    </w:rPr>
  </w:style>
  <w:style w:type="paragraph" w:customStyle="1" w:styleId="Kopfzeile1">
    <w:name w:val="Kopfzeile1"/>
    <w:rsid w:val="00E5649D"/>
    <w:pPr>
      <w:spacing w:before="0" w:after="0" w:line="240" w:lineRule="auto"/>
      <w:ind w:left="92"/>
      <w:jc w:val="left"/>
    </w:pPr>
    <w:rPr>
      <w:rFonts w:cs="Arial"/>
      <w:lang w:eastAsia="en-US"/>
    </w:rPr>
  </w:style>
  <w:style w:type="table" w:styleId="Tabellenraster">
    <w:name w:val="Table Grid"/>
    <w:basedOn w:val="NormaleTabelle"/>
    <w:uiPriority w:val="59"/>
    <w:rsid w:val="00F655C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10632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3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39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42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42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42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42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42A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C47D4"/>
    <w:pPr>
      <w:spacing w:before="0" w:after="0" w:line="240" w:lineRule="auto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cs-CZ" w:eastAsia="de-DE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5EF"/>
    <w:pPr>
      <w:spacing w:before="120" w:after="120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3B11"/>
    <w:pPr>
      <w:keepNext/>
      <w:tabs>
        <w:tab w:val="left" w:pos="709"/>
      </w:tabs>
      <w:spacing w:before="0" w:after="240" w:line="264" w:lineRule="auto"/>
      <w:jc w:val="left"/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BF0634"/>
    <w:pPr>
      <w:widowControl w:val="0"/>
      <w:tabs>
        <w:tab w:val="clear" w:pos="709"/>
      </w:tabs>
      <w:spacing w:before="240" w:after="120" w:line="22" w:lineRule="atLeast"/>
      <w:ind w:left="1418" w:hanging="709"/>
      <w:outlineLvl w:val="1"/>
    </w:pPr>
    <w:rPr>
      <w:rFonts w:cs="Arial"/>
      <w:bCs/>
      <w:iCs/>
      <w:sz w:val="22"/>
      <w:szCs w:val="22"/>
      <w:u w:val="none"/>
      <w:lang w:eastAsia="en-US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F83B11"/>
    <w:pPr>
      <w:spacing w:after="0"/>
      <w:ind w:left="709"/>
      <w:outlineLvl w:val="2"/>
    </w:pPr>
    <w:rPr>
      <w:smallCaps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83B11"/>
    <w:pPr>
      <w:widowControl w:val="0"/>
      <w:tabs>
        <w:tab w:val="left" w:pos="1276"/>
      </w:tabs>
      <w:jc w:val="left"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F83B11"/>
    <w:pPr>
      <w:numPr>
        <w:ilvl w:val="4"/>
        <w:numId w:val="10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83B11"/>
    <w:pPr>
      <w:numPr>
        <w:ilvl w:val="5"/>
        <w:numId w:val="10"/>
      </w:numPr>
      <w:spacing w:before="24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F83B11"/>
    <w:pPr>
      <w:numPr>
        <w:ilvl w:val="6"/>
        <w:numId w:val="10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83B11"/>
    <w:pPr>
      <w:numPr>
        <w:ilvl w:val="7"/>
        <w:numId w:val="10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83B11"/>
    <w:pPr>
      <w:numPr>
        <w:ilvl w:val="8"/>
        <w:numId w:val="10"/>
      </w:numPr>
      <w:spacing w:before="24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Standard"/>
    <w:link w:val="ZwischenberschriftZchn"/>
    <w:autoRedefine/>
    <w:qFormat/>
    <w:rsid w:val="00F73188"/>
    <w:pPr>
      <w:keepNext/>
      <w:tabs>
        <w:tab w:val="left" w:pos="426"/>
      </w:tabs>
      <w:spacing w:after="60"/>
      <w:jc w:val="left"/>
    </w:pPr>
    <w:rPr>
      <w:b/>
      <w:szCs w:val="22"/>
      <w:lang w:eastAsia="en-US"/>
    </w:rPr>
  </w:style>
  <w:style w:type="character" w:customStyle="1" w:styleId="ZwischenberschriftChar">
    <w:name w:val="Zwischenüberschrift Char"/>
    <w:basedOn w:val="Absatz-Standardschriftart"/>
    <w:rsid w:val="009974B3"/>
    <w:rPr>
      <w:b/>
      <w:lang w:eastAsia="en-US"/>
    </w:rPr>
  </w:style>
  <w:style w:type="paragraph" w:customStyle="1" w:styleId="Punktaufzhlung">
    <w:name w:val="Punktaufzählung"/>
    <w:basedOn w:val="Standard"/>
    <w:link w:val="PunktaufzhlungZchn"/>
    <w:autoRedefine/>
    <w:qFormat/>
    <w:rsid w:val="001D1B0D"/>
    <w:pPr>
      <w:numPr>
        <w:numId w:val="14"/>
      </w:numPr>
      <w:spacing w:before="60" w:after="60"/>
      <w:contextualSpacing/>
      <w:jc w:val="left"/>
    </w:pPr>
    <w:rPr>
      <w:rFonts w:eastAsia="Calibri"/>
      <w:szCs w:val="22"/>
    </w:rPr>
  </w:style>
  <w:style w:type="character" w:customStyle="1" w:styleId="PunktaufzhlungChar">
    <w:name w:val="Punktaufzählung Char"/>
    <w:basedOn w:val="Absatz-Standardschriftart"/>
    <w:rsid w:val="00F27860"/>
    <w:rPr>
      <w:rFonts w:ascii="Arial" w:hAnsi="Arial"/>
      <w:sz w:val="22"/>
      <w:szCs w:val="22"/>
    </w:rPr>
  </w:style>
  <w:style w:type="character" w:customStyle="1" w:styleId="PunktaufzhlungZchn">
    <w:name w:val="Punktaufzählung Zchn"/>
    <w:basedOn w:val="Absatz-Standardschriftart"/>
    <w:link w:val="Punktaufzhlung"/>
    <w:rsid w:val="001D1B0D"/>
    <w:rPr>
      <w:rFonts w:eastAsia="Calibri"/>
    </w:rPr>
  </w:style>
  <w:style w:type="paragraph" w:customStyle="1" w:styleId="Nummerierung">
    <w:name w:val="Nummerierung"/>
    <w:basedOn w:val="Zwischenberschrift"/>
    <w:autoRedefine/>
    <w:rsid w:val="007A4DC4"/>
    <w:pPr>
      <w:ind w:left="360"/>
    </w:pPr>
  </w:style>
  <w:style w:type="paragraph" w:customStyle="1" w:styleId="StandardNr">
    <w:name w:val="Standard Nr."/>
    <w:basedOn w:val="Listenabsatz"/>
    <w:autoRedefine/>
    <w:qFormat/>
    <w:rsid w:val="00F83B11"/>
    <w:pPr>
      <w:numPr>
        <w:numId w:val="12"/>
      </w:numPr>
    </w:pPr>
    <w:rPr>
      <w:b/>
    </w:rPr>
  </w:style>
  <w:style w:type="paragraph" w:customStyle="1" w:styleId="Formatvorlage4">
    <w:name w:val="Formatvorlage4"/>
    <w:basedOn w:val="Zwischenberschrift"/>
    <w:rsid w:val="00632A63"/>
    <w:pPr>
      <w:spacing w:before="60"/>
    </w:pPr>
  </w:style>
  <w:style w:type="character" w:customStyle="1" w:styleId="berschrift1Zchn">
    <w:name w:val="Überschrift 1 Zchn"/>
    <w:basedOn w:val="Absatz-Standardschriftart"/>
    <w:link w:val="berschrift1"/>
    <w:rsid w:val="00F83B11"/>
    <w:rPr>
      <w:rFonts w:ascii="Arial" w:hAnsi="Arial"/>
      <w:b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F0634"/>
    <w:rPr>
      <w:rFonts w:cs="Arial"/>
      <w:b/>
      <w:bCs/>
      <w:iCs/>
      <w:lang w:val="cs-CZ" w:eastAsia="en-US"/>
    </w:rPr>
  </w:style>
  <w:style w:type="character" w:customStyle="1" w:styleId="berschrift3Zchn">
    <w:name w:val="Überschrift 3 Zchn"/>
    <w:basedOn w:val="Absatz-Standardschriftart"/>
    <w:link w:val="berschrift3"/>
    <w:rsid w:val="00F83B11"/>
    <w:rPr>
      <w:b/>
      <w:smallCaps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F83B11"/>
    <w:rPr>
      <w:rFonts w:cs="Arial"/>
      <w:b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F83B11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F83B11"/>
    <w:rPr>
      <w:rFonts w:ascii="Times New Roman" w:hAnsi="Times New Roman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F83B11"/>
    <w:rPr>
      <w:rFonts w:ascii="Times New Roman" w:hAnsi="Times New Roman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F83B11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F83B11"/>
    <w:rPr>
      <w:rFonts w:cs="Arial"/>
      <w:lang w:eastAsia="en-US"/>
    </w:rPr>
  </w:style>
  <w:style w:type="paragraph" w:styleId="Titel">
    <w:name w:val="Title"/>
    <w:basedOn w:val="Standard"/>
    <w:link w:val="TitelZchn"/>
    <w:qFormat/>
    <w:rsid w:val="00F83B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elZchn">
    <w:name w:val="Titel Zchn"/>
    <w:basedOn w:val="Absatz-Standardschriftart"/>
    <w:link w:val="Titel"/>
    <w:rsid w:val="00F83B11"/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F83B11"/>
    <w:rPr>
      <w:b/>
      <w:bCs/>
    </w:rPr>
  </w:style>
  <w:style w:type="paragraph" w:styleId="Listenabsatz">
    <w:name w:val="List Paragraph"/>
    <w:basedOn w:val="Standard"/>
    <w:uiPriority w:val="34"/>
    <w:qFormat/>
    <w:rsid w:val="00F83B11"/>
    <w:pPr>
      <w:ind w:left="720"/>
      <w:contextualSpacing/>
    </w:pPr>
  </w:style>
  <w:style w:type="character" w:customStyle="1" w:styleId="ZwischenberschriftZchn">
    <w:name w:val="Zwischenüberschrift Zchn"/>
    <w:basedOn w:val="Absatz-Standardschriftart"/>
    <w:link w:val="Zwischenberschrift"/>
    <w:rsid w:val="00F73188"/>
    <w:rPr>
      <w:b/>
      <w:lang w:eastAsia="en-US"/>
    </w:rPr>
  </w:style>
  <w:style w:type="paragraph" w:customStyle="1" w:styleId="StandardNummerierung">
    <w:name w:val="Standard Nummerierung"/>
    <w:basedOn w:val="Zwischenberschrift"/>
    <w:qFormat/>
    <w:rsid w:val="00F83B11"/>
    <w:pPr>
      <w:tabs>
        <w:tab w:val="clear" w:pos="426"/>
      </w:tabs>
      <w:spacing w:before="60"/>
    </w:pPr>
  </w:style>
  <w:style w:type="paragraph" w:customStyle="1" w:styleId="NummerierteListe">
    <w:name w:val="Nummerierte Liste"/>
    <w:basedOn w:val="Liste"/>
    <w:link w:val="NummerierteListeZchn"/>
    <w:qFormat/>
    <w:rsid w:val="00516AE5"/>
    <w:pPr>
      <w:overflowPunct w:val="0"/>
      <w:autoSpaceDE w:val="0"/>
      <w:autoSpaceDN w:val="0"/>
      <w:adjustRightInd w:val="0"/>
      <w:spacing w:before="60" w:after="60"/>
      <w:ind w:left="0" w:firstLine="0"/>
      <w:contextualSpacing w:val="0"/>
      <w:jc w:val="left"/>
      <w:textAlignment w:val="baseline"/>
    </w:pPr>
    <w:rPr>
      <w:rFonts w:cs="Arial"/>
      <w:iCs/>
      <w:szCs w:val="22"/>
      <w:lang w:eastAsia="en-US"/>
    </w:rPr>
  </w:style>
  <w:style w:type="character" w:customStyle="1" w:styleId="NummerierteListeZchn">
    <w:name w:val="Nummerierte Liste Zchn"/>
    <w:basedOn w:val="Absatz-Standardschriftart"/>
    <w:link w:val="NummerierteListe"/>
    <w:rsid w:val="00516AE5"/>
    <w:rPr>
      <w:rFonts w:cs="Arial"/>
      <w:iCs/>
      <w:lang w:val="cs-CZ" w:eastAsia="en-US"/>
    </w:rPr>
  </w:style>
  <w:style w:type="paragraph" w:styleId="Liste">
    <w:name w:val="List"/>
    <w:basedOn w:val="Standard"/>
    <w:uiPriority w:val="99"/>
    <w:semiHidden/>
    <w:unhideWhenUsed/>
    <w:rsid w:val="00516AE5"/>
    <w:pPr>
      <w:numPr>
        <w:numId w:val="15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49D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49D"/>
    <w:rPr>
      <w:szCs w:val="24"/>
    </w:rPr>
  </w:style>
  <w:style w:type="paragraph" w:customStyle="1" w:styleId="Kopfzeile1">
    <w:name w:val="Kopfzeile1"/>
    <w:rsid w:val="00E5649D"/>
    <w:pPr>
      <w:spacing w:before="0" w:after="0" w:line="240" w:lineRule="auto"/>
      <w:ind w:left="92"/>
      <w:jc w:val="left"/>
    </w:pPr>
    <w:rPr>
      <w:rFonts w:cs="Arial"/>
      <w:lang w:eastAsia="en-US"/>
    </w:rPr>
  </w:style>
  <w:style w:type="table" w:styleId="Tabellenraster">
    <w:name w:val="Table Grid"/>
    <w:basedOn w:val="NormaleTabelle"/>
    <w:uiPriority w:val="59"/>
    <w:rsid w:val="00F655C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10632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3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39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42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42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42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42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42A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C47D4"/>
    <w:pPr>
      <w:spacing w:before="0" w:after="0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tif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tif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tiff"/><Relationship Id="rId25" Type="http://schemas.openxmlformats.org/officeDocument/2006/relationships/hyperlink" Target="http://www.sabana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tiff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24" Type="http://schemas.openxmlformats.org/officeDocument/2006/relationships/hyperlink" Target="mailto:info@sabana.d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2.tiff"/><Relationship Id="rId19" Type="http://schemas.openxmlformats.org/officeDocument/2006/relationships/image" Target="media/image11.tif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tiff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D7F2-A617-4506-A8EA-2E674F4C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J. de la Roza</dc:creator>
  <cp:lastModifiedBy>Christine Miculka | SABANA Medizinbedarf GmbH</cp:lastModifiedBy>
  <cp:revision>5</cp:revision>
  <cp:lastPrinted>2018-08-30T09:16:00Z</cp:lastPrinted>
  <dcterms:created xsi:type="dcterms:W3CDTF">2019-06-24T10:26:00Z</dcterms:created>
  <dcterms:modified xsi:type="dcterms:W3CDTF">2019-09-06T07:47:00Z</dcterms:modified>
</cp:coreProperties>
</file>